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0" w:name="_Toc_4_4_0000000001"/>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w:t>
      </w:r>
      <w:r>
        <w:rPr>
          <w:rFonts w:hint="eastAsia"/>
          <w:b w:val="0"/>
        </w:rPr>
        <w:t>唐山高新技术创业中心（本级）</w:t>
      </w:r>
      <w:r>
        <w:rPr>
          <w:b w:val="0"/>
        </w:rPr>
        <w:t>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bookmarkStart w:id="1" w:name="_GoBack"/>
      <w:bookmarkEnd w:id="1"/>
    </w:p>
    <w:p>
      <w:pPr>
        <w:jc w:val="center"/>
        <w:outlineLvl w:val="3"/>
      </w:pPr>
      <w:r>
        <w:rPr>
          <w:rFonts w:ascii="方正小标宋_GBK" w:hAnsi="方正小标宋_GBK" w:eastAsia="方正小标宋_GBK" w:cs="方正小标宋_GBK"/>
          <w:color w:val="000000"/>
          <w:sz w:val="44"/>
        </w:rPr>
        <w:t>一、唐山高新技术创业中心（本级）收支预算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115001唐山高新技术创业中心（本级）</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2"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6"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6" w:type="dxa"/>
            <w:vAlign w:val="center"/>
          </w:tcPr>
          <w:p>
            <w:pPr>
              <w:pStyle w:val="15"/>
            </w:pPr>
            <w:r>
              <w:t>一、一般公共预算拨款收入</w:t>
            </w:r>
          </w:p>
        </w:tc>
        <w:tc>
          <w:tcPr>
            <w:tcW w:w="2126" w:type="dxa"/>
            <w:vAlign w:val="center"/>
          </w:tcPr>
          <w:p>
            <w:pPr>
              <w:pStyle w:val="14"/>
            </w:pPr>
            <w:r>
              <w:t>3112.26</w:t>
            </w:r>
          </w:p>
        </w:tc>
        <w:tc>
          <w:tcPr>
            <w:tcW w:w="4535" w:type="dxa"/>
            <w:vAlign w:val="center"/>
          </w:tcPr>
          <w:p>
            <w:pPr>
              <w:pStyle w:val="15"/>
            </w:pPr>
            <w:r>
              <w:t>一、一般公共服务支出</w:t>
            </w:r>
          </w:p>
        </w:tc>
        <w:tc>
          <w:tcPr>
            <w:tcW w:w="2126"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6"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6"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6"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6"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r>
              <w:t>2997.78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51.97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31.88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25.63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6" w:type="dxa"/>
            <w:vAlign w:val="center"/>
          </w:tcPr>
          <w:p>
            <w:pPr>
              <w:pStyle w:val="17"/>
            </w:pPr>
            <w:r>
              <w:t>本年收入合计</w:t>
            </w:r>
          </w:p>
        </w:tc>
        <w:tc>
          <w:tcPr>
            <w:tcW w:w="2126" w:type="dxa"/>
            <w:vAlign w:val="center"/>
          </w:tcPr>
          <w:p>
            <w:pPr>
              <w:pStyle w:val="18"/>
            </w:pPr>
            <w:r>
              <w:t>3112.26</w:t>
            </w:r>
          </w:p>
        </w:tc>
        <w:tc>
          <w:tcPr>
            <w:tcW w:w="4535" w:type="dxa"/>
            <w:vAlign w:val="center"/>
          </w:tcPr>
          <w:p>
            <w:pPr>
              <w:pStyle w:val="17"/>
            </w:pPr>
            <w:r>
              <w:t>本年支出合计</w:t>
            </w:r>
          </w:p>
        </w:tc>
        <w:tc>
          <w:tcPr>
            <w:tcW w:w="2126" w:type="dxa"/>
            <w:vAlign w:val="center"/>
          </w:tcPr>
          <w:p>
            <w:pPr>
              <w:pStyle w:val="18"/>
            </w:pPr>
            <w:r>
              <w:t>3112.26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6"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6" w:type="dxa"/>
            <w:vAlign w:val="center"/>
          </w:tcPr>
          <w:p>
            <w:pPr>
              <w:pStyle w:val="17"/>
            </w:pPr>
            <w:r>
              <w:t>收入总计</w:t>
            </w:r>
          </w:p>
        </w:tc>
        <w:tc>
          <w:tcPr>
            <w:tcW w:w="2126" w:type="dxa"/>
            <w:vAlign w:val="center"/>
          </w:tcPr>
          <w:p>
            <w:pPr>
              <w:pStyle w:val="18"/>
            </w:pPr>
            <w:r>
              <w:t>3112.26</w:t>
            </w:r>
          </w:p>
        </w:tc>
        <w:tc>
          <w:tcPr>
            <w:tcW w:w="4535" w:type="dxa"/>
            <w:vAlign w:val="center"/>
          </w:tcPr>
          <w:p>
            <w:pPr>
              <w:pStyle w:val="17"/>
            </w:pPr>
            <w:r>
              <w:t>支出总计</w:t>
            </w:r>
          </w:p>
        </w:tc>
        <w:tc>
          <w:tcPr>
            <w:tcW w:w="2126" w:type="dxa"/>
            <w:vAlign w:val="center"/>
          </w:tcPr>
          <w:p>
            <w:pPr>
              <w:pStyle w:val="18"/>
            </w:pPr>
            <w:r>
              <w:t>3112.26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7"/>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115001唐山高新技术创业中心（本级）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3112.26</w:t>
            </w:r>
          </w:p>
        </w:tc>
        <w:tc>
          <w:tcPr>
            <w:tcW w:w="1134" w:type="dxa"/>
            <w:vAlign w:val="center"/>
          </w:tcPr>
          <w:p>
            <w:pPr>
              <w:pStyle w:val="18"/>
            </w:pPr>
            <w:r>
              <w:t>3112.26</w:t>
            </w:r>
          </w:p>
        </w:tc>
        <w:tc>
          <w:tcPr>
            <w:tcW w:w="1134" w:type="dxa"/>
            <w:vAlign w:val="center"/>
          </w:tcPr>
          <w:p>
            <w:pPr>
              <w:pStyle w:val="18"/>
            </w:pPr>
            <w:r>
              <w:t>3112.26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20113</w:t>
            </w:r>
          </w:p>
        </w:tc>
        <w:tc>
          <w:tcPr>
            <w:tcW w:w="1559" w:type="dxa"/>
            <w:vAlign w:val="center"/>
          </w:tcPr>
          <w:p>
            <w:pPr>
              <w:pStyle w:val="15"/>
            </w:pPr>
            <w:r>
              <w:t>商贸事务</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2011308</w:t>
            </w:r>
          </w:p>
        </w:tc>
        <w:tc>
          <w:tcPr>
            <w:tcW w:w="1559" w:type="dxa"/>
            <w:vAlign w:val="center"/>
          </w:tcPr>
          <w:p>
            <w:pPr>
              <w:pStyle w:val="15"/>
            </w:pPr>
            <w:r>
              <w:t>招商引资</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206</w:t>
            </w:r>
          </w:p>
        </w:tc>
        <w:tc>
          <w:tcPr>
            <w:tcW w:w="1559" w:type="dxa"/>
            <w:vAlign w:val="center"/>
          </w:tcPr>
          <w:p>
            <w:pPr>
              <w:pStyle w:val="15"/>
            </w:pPr>
            <w:r>
              <w:t>科学技术支出</w:t>
            </w:r>
          </w:p>
        </w:tc>
        <w:tc>
          <w:tcPr>
            <w:tcW w:w="1134" w:type="dxa"/>
            <w:vAlign w:val="center"/>
          </w:tcPr>
          <w:p>
            <w:pPr>
              <w:pStyle w:val="14"/>
            </w:pPr>
            <w:r>
              <w:t>2997.78</w:t>
            </w:r>
          </w:p>
        </w:tc>
        <w:tc>
          <w:tcPr>
            <w:tcW w:w="1134" w:type="dxa"/>
            <w:vAlign w:val="center"/>
          </w:tcPr>
          <w:p>
            <w:pPr>
              <w:pStyle w:val="14"/>
            </w:pPr>
            <w:r>
              <w:t>2997.78</w:t>
            </w:r>
          </w:p>
        </w:tc>
        <w:tc>
          <w:tcPr>
            <w:tcW w:w="1134" w:type="dxa"/>
            <w:vAlign w:val="center"/>
          </w:tcPr>
          <w:p>
            <w:pPr>
              <w:pStyle w:val="14"/>
            </w:pPr>
            <w:r>
              <w:t>2997.78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20601</w:t>
            </w:r>
          </w:p>
        </w:tc>
        <w:tc>
          <w:tcPr>
            <w:tcW w:w="1559" w:type="dxa"/>
            <w:vAlign w:val="center"/>
          </w:tcPr>
          <w:p>
            <w:pPr>
              <w:pStyle w:val="15"/>
            </w:pPr>
            <w:r>
              <w:t>科学技术管理事务</w:t>
            </w:r>
          </w:p>
        </w:tc>
        <w:tc>
          <w:tcPr>
            <w:tcW w:w="1134" w:type="dxa"/>
            <w:vAlign w:val="center"/>
          </w:tcPr>
          <w:p>
            <w:pPr>
              <w:pStyle w:val="14"/>
            </w:pPr>
            <w:r>
              <w:t>2997.78</w:t>
            </w:r>
          </w:p>
        </w:tc>
        <w:tc>
          <w:tcPr>
            <w:tcW w:w="1134" w:type="dxa"/>
            <w:vAlign w:val="center"/>
          </w:tcPr>
          <w:p>
            <w:pPr>
              <w:pStyle w:val="14"/>
            </w:pPr>
            <w:r>
              <w:t>2997.78</w:t>
            </w:r>
          </w:p>
        </w:tc>
        <w:tc>
          <w:tcPr>
            <w:tcW w:w="1134" w:type="dxa"/>
            <w:vAlign w:val="center"/>
          </w:tcPr>
          <w:p>
            <w:pPr>
              <w:pStyle w:val="14"/>
            </w:pPr>
            <w:r>
              <w:t>2997.78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2060101</w:t>
            </w:r>
          </w:p>
        </w:tc>
        <w:tc>
          <w:tcPr>
            <w:tcW w:w="1559" w:type="dxa"/>
            <w:vAlign w:val="center"/>
          </w:tcPr>
          <w:p>
            <w:pPr>
              <w:pStyle w:val="15"/>
            </w:pPr>
            <w:r>
              <w:t>行政运行</w:t>
            </w:r>
          </w:p>
        </w:tc>
        <w:tc>
          <w:tcPr>
            <w:tcW w:w="1134" w:type="dxa"/>
            <w:vAlign w:val="center"/>
          </w:tcPr>
          <w:p>
            <w:pPr>
              <w:pStyle w:val="14"/>
            </w:pPr>
            <w:r>
              <w:t>634.83</w:t>
            </w:r>
          </w:p>
        </w:tc>
        <w:tc>
          <w:tcPr>
            <w:tcW w:w="1134" w:type="dxa"/>
            <w:vAlign w:val="center"/>
          </w:tcPr>
          <w:p>
            <w:pPr>
              <w:pStyle w:val="14"/>
            </w:pPr>
            <w:r>
              <w:t>634.83</w:t>
            </w:r>
          </w:p>
        </w:tc>
        <w:tc>
          <w:tcPr>
            <w:tcW w:w="1134" w:type="dxa"/>
            <w:vAlign w:val="center"/>
          </w:tcPr>
          <w:p>
            <w:pPr>
              <w:pStyle w:val="14"/>
            </w:pPr>
            <w:r>
              <w:t>634.83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2060102</w:t>
            </w:r>
          </w:p>
        </w:tc>
        <w:tc>
          <w:tcPr>
            <w:tcW w:w="1559" w:type="dxa"/>
            <w:vAlign w:val="center"/>
          </w:tcPr>
          <w:p>
            <w:pPr>
              <w:pStyle w:val="15"/>
            </w:pPr>
            <w:r>
              <w:t>一般行政管理事务</w:t>
            </w:r>
          </w:p>
        </w:tc>
        <w:tc>
          <w:tcPr>
            <w:tcW w:w="1134" w:type="dxa"/>
            <w:vAlign w:val="center"/>
          </w:tcPr>
          <w:p>
            <w:pPr>
              <w:pStyle w:val="14"/>
            </w:pPr>
            <w:r>
              <w:t>2362.95</w:t>
            </w:r>
          </w:p>
        </w:tc>
        <w:tc>
          <w:tcPr>
            <w:tcW w:w="1134" w:type="dxa"/>
            <w:vAlign w:val="center"/>
          </w:tcPr>
          <w:p>
            <w:pPr>
              <w:pStyle w:val="14"/>
            </w:pPr>
            <w:r>
              <w:t>2362.95</w:t>
            </w:r>
          </w:p>
        </w:tc>
        <w:tc>
          <w:tcPr>
            <w:tcW w:w="1134" w:type="dxa"/>
            <w:vAlign w:val="center"/>
          </w:tcPr>
          <w:p>
            <w:pPr>
              <w:pStyle w:val="14"/>
            </w:pPr>
            <w:r>
              <w:t>2362.95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51.97</w:t>
            </w:r>
          </w:p>
        </w:tc>
        <w:tc>
          <w:tcPr>
            <w:tcW w:w="1134" w:type="dxa"/>
            <w:vAlign w:val="center"/>
          </w:tcPr>
          <w:p>
            <w:pPr>
              <w:pStyle w:val="14"/>
            </w:pPr>
            <w:r>
              <w:t>51.97</w:t>
            </w:r>
          </w:p>
        </w:tc>
        <w:tc>
          <w:tcPr>
            <w:tcW w:w="1134" w:type="dxa"/>
            <w:vAlign w:val="center"/>
          </w:tcPr>
          <w:p>
            <w:pPr>
              <w:pStyle w:val="14"/>
            </w:pPr>
            <w:r>
              <w:t>51.97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51.97</w:t>
            </w:r>
          </w:p>
        </w:tc>
        <w:tc>
          <w:tcPr>
            <w:tcW w:w="1134" w:type="dxa"/>
            <w:vAlign w:val="center"/>
          </w:tcPr>
          <w:p>
            <w:pPr>
              <w:pStyle w:val="14"/>
            </w:pPr>
            <w:r>
              <w:t>51.97</w:t>
            </w:r>
          </w:p>
        </w:tc>
        <w:tc>
          <w:tcPr>
            <w:tcW w:w="1134" w:type="dxa"/>
            <w:vAlign w:val="center"/>
          </w:tcPr>
          <w:p>
            <w:pPr>
              <w:pStyle w:val="14"/>
            </w:pPr>
            <w:r>
              <w:t>51.97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2080502</w:t>
            </w:r>
          </w:p>
        </w:tc>
        <w:tc>
          <w:tcPr>
            <w:tcW w:w="1559" w:type="dxa"/>
            <w:vAlign w:val="center"/>
          </w:tcPr>
          <w:p>
            <w:pPr>
              <w:pStyle w:val="15"/>
            </w:pPr>
            <w:r>
              <w:t>事业单位离退休</w:t>
            </w:r>
          </w:p>
        </w:tc>
        <w:tc>
          <w:tcPr>
            <w:tcW w:w="1134" w:type="dxa"/>
            <w:vAlign w:val="center"/>
          </w:tcPr>
          <w:p>
            <w:pPr>
              <w:pStyle w:val="14"/>
            </w:pPr>
            <w:r>
              <w:t>20.83</w:t>
            </w:r>
          </w:p>
        </w:tc>
        <w:tc>
          <w:tcPr>
            <w:tcW w:w="1134" w:type="dxa"/>
            <w:vAlign w:val="center"/>
          </w:tcPr>
          <w:p>
            <w:pPr>
              <w:pStyle w:val="14"/>
            </w:pPr>
            <w:r>
              <w:t>20.83</w:t>
            </w:r>
          </w:p>
        </w:tc>
        <w:tc>
          <w:tcPr>
            <w:tcW w:w="1134" w:type="dxa"/>
            <w:vAlign w:val="center"/>
          </w:tcPr>
          <w:p>
            <w:pPr>
              <w:pStyle w:val="14"/>
            </w:pPr>
            <w:r>
              <w:t>20.83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31.14</w:t>
            </w:r>
          </w:p>
        </w:tc>
        <w:tc>
          <w:tcPr>
            <w:tcW w:w="1134" w:type="dxa"/>
            <w:vAlign w:val="center"/>
          </w:tcPr>
          <w:p>
            <w:pPr>
              <w:pStyle w:val="14"/>
            </w:pPr>
            <w:r>
              <w:t>31.14</w:t>
            </w:r>
          </w:p>
        </w:tc>
        <w:tc>
          <w:tcPr>
            <w:tcW w:w="1134" w:type="dxa"/>
            <w:vAlign w:val="center"/>
          </w:tcPr>
          <w:p>
            <w:pPr>
              <w:pStyle w:val="14"/>
            </w:pPr>
            <w:r>
              <w:t>31.14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31.88</w:t>
            </w:r>
          </w:p>
        </w:tc>
        <w:tc>
          <w:tcPr>
            <w:tcW w:w="1134" w:type="dxa"/>
            <w:vAlign w:val="center"/>
          </w:tcPr>
          <w:p>
            <w:pPr>
              <w:pStyle w:val="14"/>
            </w:pPr>
            <w:r>
              <w:t>31.88</w:t>
            </w:r>
          </w:p>
        </w:tc>
        <w:tc>
          <w:tcPr>
            <w:tcW w:w="1134" w:type="dxa"/>
            <w:vAlign w:val="center"/>
          </w:tcPr>
          <w:p>
            <w:pPr>
              <w:pStyle w:val="14"/>
            </w:pPr>
            <w:r>
              <w:t>31.88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31.88</w:t>
            </w:r>
          </w:p>
        </w:tc>
        <w:tc>
          <w:tcPr>
            <w:tcW w:w="1134" w:type="dxa"/>
            <w:vAlign w:val="center"/>
          </w:tcPr>
          <w:p>
            <w:pPr>
              <w:pStyle w:val="14"/>
            </w:pPr>
            <w:r>
              <w:t>31.88</w:t>
            </w:r>
          </w:p>
        </w:tc>
        <w:tc>
          <w:tcPr>
            <w:tcW w:w="1134" w:type="dxa"/>
            <w:vAlign w:val="center"/>
          </w:tcPr>
          <w:p>
            <w:pPr>
              <w:pStyle w:val="14"/>
            </w:pPr>
            <w:r>
              <w:t>31.88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1.52</w:t>
            </w:r>
          </w:p>
        </w:tc>
        <w:tc>
          <w:tcPr>
            <w:tcW w:w="1134" w:type="dxa"/>
            <w:vAlign w:val="center"/>
          </w:tcPr>
          <w:p>
            <w:pPr>
              <w:pStyle w:val="14"/>
            </w:pPr>
            <w:r>
              <w:t>1.52</w:t>
            </w:r>
          </w:p>
        </w:tc>
        <w:tc>
          <w:tcPr>
            <w:tcW w:w="1134" w:type="dxa"/>
            <w:vAlign w:val="center"/>
          </w:tcPr>
          <w:p>
            <w:pPr>
              <w:pStyle w:val="14"/>
            </w:pPr>
            <w:r>
              <w:t>1.52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2101102</w:t>
            </w:r>
          </w:p>
        </w:tc>
        <w:tc>
          <w:tcPr>
            <w:tcW w:w="1559" w:type="dxa"/>
            <w:vAlign w:val="center"/>
          </w:tcPr>
          <w:p>
            <w:pPr>
              <w:pStyle w:val="15"/>
            </w:pPr>
            <w:r>
              <w:t>事业单位医疗</w:t>
            </w:r>
          </w:p>
        </w:tc>
        <w:tc>
          <w:tcPr>
            <w:tcW w:w="1134" w:type="dxa"/>
            <w:vAlign w:val="center"/>
          </w:tcPr>
          <w:p>
            <w:pPr>
              <w:pStyle w:val="14"/>
            </w:pPr>
            <w:r>
              <w:t>14.78</w:t>
            </w:r>
          </w:p>
        </w:tc>
        <w:tc>
          <w:tcPr>
            <w:tcW w:w="1134" w:type="dxa"/>
            <w:vAlign w:val="center"/>
          </w:tcPr>
          <w:p>
            <w:pPr>
              <w:pStyle w:val="14"/>
            </w:pPr>
            <w:r>
              <w:t>14.78</w:t>
            </w:r>
          </w:p>
        </w:tc>
        <w:tc>
          <w:tcPr>
            <w:tcW w:w="1134" w:type="dxa"/>
            <w:vAlign w:val="center"/>
          </w:tcPr>
          <w:p>
            <w:pPr>
              <w:pStyle w:val="14"/>
            </w:pPr>
            <w:r>
              <w:t>14.78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2101103</w:t>
            </w:r>
          </w:p>
        </w:tc>
        <w:tc>
          <w:tcPr>
            <w:tcW w:w="1559" w:type="dxa"/>
            <w:vAlign w:val="center"/>
          </w:tcPr>
          <w:p>
            <w:pPr>
              <w:pStyle w:val="15"/>
            </w:pPr>
            <w:r>
              <w:t>公务员医疗补助</w:t>
            </w:r>
          </w:p>
        </w:tc>
        <w:tc>
          <w:tcPr>
            <w:tcW w:w="1134" w:type="dxa"/>
            <w:vAlign w:val="center"/>
          </w:tcPr>
          <w:p>
            <w:pPr>
              <w:pStyle w:val="14"/>
            </w:pPr>
            <w:r>
              <w:t>15.58</w:t>
            </w:r>
          </w:p>
        </w:tc>
        <w:tc>
          <w:tcPr>
            <w:tcW w:w="1134" w:type="dxa"/>
            <w:vAlign w:val="center"/>
          </w:tcPr>
          <w:p>
            <w:pPr>
              <w:pStyle w:val="14"/>
            </w:pPr>
            <w:r>
              <w:t>15.58</w:t>
            </w:r>
          </w:p>
        </w:tc>
        <w:tc>
          <w:tcPr>
            <w:tcW w:w="1134" w:type="dxa"/>
            <w:vAlign w:val="center"/>
          </w:tcPr>
          <w:p>
            <w:pPr>
              <w:pStyle w:val="14"/>
            </w:pPr>
            <w:r>
              <w:t>15.58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25.63</w:t>
            </w:r>
          </w:p>
        </w:tc>
        <w:tc>
          <w:tcPr>
            <w:tcW w:w="1134" w:type="dxa"/>
            <w:vAlign w:val="center"/>
          </w:tcPr>
          <w:p>
            <w:pPr>
              <w:pStyle w:val="14"/>
            </w:pPr>
            <w:r>
              <w:t>25.63</w:t>
            </w:r>
          </w:p>
        </w:tc>
        <w:tc>
          <w:tcPr>
            <w:tcW w:w="1134" w:type="dxa"/>
            <w:vAlign w:val="center"/>
          </w:tcPr>
          <w:p>
            <w:pPr>
              <w:pStyle w:val="14"/>
            </w:pPr>
            <w:r>
              <w:t>25.63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25.63</w:t>
            </w:r>
          </w:p>
        </w:tc>
        <w:tc>
          <w:tcPr>
            <w:tcW w:w="1134" w:type="dxa"/>
            <w:vAlign w:val="center"/>
          </w:tcPr>
          <w:p>
            <w:pPr>
              <w:pStyle w:val="14"/>
            </w:pPr>
            <w:r>
              <w:t>25.63</w:t>
            </w:r>
          </w:p>
        </w:tc>
        <w:tc>
          <w:tcPr>
            <w:tcW w:w="1134" w:type="dxa"/>
            <w:vAlign w:val="center"/>
          </w:tcPr>
          <w:p>
            <w:pPr>
              <w:pStyle w:val="14"/>
            </w:pPr>
            <w:r>
              <w:t>25.63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25.63</w:t>
            </w:r>
          </w:p>
        </w:tc>
        <w:tc>
          <w:tcPr>
            <w:tcW w:w="1134" w:type="dxa"/>
            <w:vAlign w:val="center"/>
          </w:tcPr>
          <w:p>
            <w:pPr>
              <w:pStyle w:val="14"/>
            </w:pPr>
            <w:r>
              <w:t>25.63</w:t>
            </w:r>
          </w:p>
        </w:tc>
        <w:tc>
          <w:tcPr>
            <w:tcW w:w="1134" w:type="dxa"/>
            <w:vAlign w:val="center"/>
          </w:tcPr>
          <w:p>
            <w:pPr>
              <w:pStyle w:val="14"/>
            </w:pPr>
            <w:r>
              <w:t>25.63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7"/>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115001唐山高新技术创业中心（本级）</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6"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6"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6" w:type="dxa"/>
            <w:vAlign w:val="center"/>
          </w:tcPr>
          <w:p>
            <w:pPr>
              <w:pStyle w:val="17"/>
            </w:pPr>
            <w:r>
              <w:t>合计</w:t>
            </w:r>
          </w:p>
        </w:tc>
        <w:tc>
          <w:tcPr>
            <w:tcW w:w="1361" w:type="dxa"/>
            <w:vAlign w:val="center"/>
          </w:tcPr>
          <w:p>
            <w:pPr>
              <w:pStyle w:val="18"/>
            </w:pPr>
            <w:r>
              <w:t>3112.26</w:t>
            </w:r>
          </w:p>
        </w:tc>
        <w:tc>
          <w:tcPr>
            <w:tcW w:w="1361" w:type="dxa"/>
            <w:vAlign w:val="center"/>
          </w:tcPr>
          <w:p>
            <w:pPr>
              <w:pStyle w:val="18"/>
            </w:pPr>
            <w:r>
              <w:t>744.31</w:t>
            </w:r>
          </w:p>
        </w:tc>
        <w:tc>
          <w:tcPr>
            <w:tcW w:w="1361" w:type="dxa"/>
            <w:vAlign w:val="center"/>
          </w:tcPr>
          <w:p>
            <w:pPr>
              <w:pStyle w:val="18"/>
            </w:pPr>
            <w:r>
              <w:t>2367.95</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6" w:type="dxa"/>
            <w:vAlign w:val="center"/>
          </w:tcPr>
          <w:p>
            <w:pPr>
              <w:pStyle w:val="15"/>
            </w:pPr>
            <w:r>
              <w:t>一般公共服务支出</w:t>
            </w: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20113</w:t>
            </w:r>
          </w:p>
        </w:tc>
        <w:tc>
          <w:tcPr>
            <w:tcW w:w="4536" w:type="dxa"/>
            <w:vAlign w:val="center"/>
          </w:tcPr>
          <w:p>
            <w:pPr>
              <w:pStyle w:val="15"/>
            </w:pPr>
            <w:r>
              <w:t>商贸事务</w:t>
            </w: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2011308</w:t>
            </w:r>
          </w:p>
        </w:tc>
        <w:tc>
          <w:tcPr>
            <w:tcW w:w="4536" w:type="dxa"/>
            <w:vAlign w:val="center"/>
          </w:tcPr>
          <w:p>
            <w:pPr>
              <w:pStyle w:val="15"/>
            </w:pPr>
            <w:r>
              <w:t>招商引资</w:t>
            </w: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206</w:t>
            </w:r>
          </w:p>
        </w:tc>
        <w:tc>
          <w:tcPr>
            <w:tcW w:w="4536" w:type="dxa"/>
            <w:vAlign w:val="center"/>
          </w:tcPr>
          <w:p>
            <w:pPr>
              <w:pStyle w:val="15"/>
            </w:pPr>
            <w:r>
              <w:t>科学技术支出</w:t>
            </w:r>
          </w:p>
        </w:tc>
        <w:tc>
          <w:tcPr>
            <w:tcW w:w="1361" w:type="dxa"/>
            <w:vAlign w:val="center"/>
          </w:tcPr>
          <w:p>
            <w:pPr>
              <w:pStyle w:val="14"/>
            </w:pPr>
            <w:r>
              <w:t>2997.78</w:t>
            </w:r>
          </w:p>
        </w:tc>
        <w:tc>
          <w:tcPr>
            <w:tcW w:w="1361" w:type="dxa"/>
            <w:vAlign w:val="center"/>
          </w:tcPr>
          <w:p>
            <w:pPr>
              <w:pStyle w:val="14"/>
            </w:pPr>
            <w:r>
              <w:t>634.83</w:t>
            </w:r>
          </w:p>
        </w:tc>
        <w:tc>
          <w:tcPr>
            <w:tcW w:w="1361" w:type="dxa"/>
            <w:vAlign w:val="center"/>
          </w:tcPr>
          <w:p>
            <w:pPr>
              <w:pStyle w:val="14"/>
            </w:pPr>
            <w:r>
              <w:t>2362.95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20601</w:t>
            </w:r>
          </w:p>
        </w:tc>
        <w:tc>
          <w:tcPr>
            <w:tcW w:w="4536" w:type="dxa"/>
            <w:vAlign w:val="center"/>
          </w:tcPr>
          <w:p>
            <w:pPr>
              <w:pStyle w:val="15"/>
            </w:pPr>
            <w:r>
              <w:t>科学技术管理事务</w:t>
            </w:r>
          </w:p>
        </w:tc>
        <w:tc>
          <w:tcPr>
            <w:tcW w:w="1361" w:type="dxa"/>
            <w:vAlign w:val="center"/>
          </w:tcPr>
          <w:p>
            <w:pPr>
              <w:pStyle w:val="14"/>
            </w:pPr>
            <w:r>
              <w:t>2997.78</w:t>
            </w:r>
          </w:p>
        </w:tc>
        <w:tc>
          <w:tcPr>
            <w:tcW w:w="1361" w:type="dxa"/>
            <w:vAlign w:val="center"/>
          </w:tcPr>
          <w:p>
            <w:pPr>
              <w:pStyle w:val="14"/>
            </w:pPr>
            <w:r>
              <w:t>634.83</w:t>
            </w:r>
          </w:p>
        </w:tc>
        <w:tc>
          <w:tcPr>
            <w:tcW w:w="1361" w:type="dxa"/>
            <w:vAlign w:val="center"/>
          </w:tcPr>
          <w:p>
            <w:pPr>
              <w:pStyle w:val="14"/>
            </w:pPr>
            <w:r>
              <w:t>2362.95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2060101</w:t>
            </w:r>
          </w:p>
        </w:tc>
        <w:tc>
          <w:tcPr>
            <w:tcW w:w="4536" w:type="dxa"/>
            <w:vAlign w:val="center"/>
          </w:tcPr>
          <w:p>
            <w:pPr>
              <w:pStyle w:val="15"/>
            </w:pPr>
            <w:r>
              <w:t>行政运行</w:t>
            </w:r>
          </w:p>
        </w:tc>
        <w:tc>
          <w:tcPr>
            <w:tcW w:w="1361" w:type="dxa"/>
            <w:vAlign w:val="center"/>
          </w:tcPr>
          <w:p>
            <w:pPr>
              <w:pStyle w:val="14"/>
            </w:pPr>
            <w:r>
              <w:t>634.83</w:t>
            </w:r>
          </w:p>
        </w:tc>
        <w:tc>
          <w:tcPr>
            <w:tcW w:w="1361" w:type="dxa"/>
            <w:vAlign w:val="center"/>
          </w:tcPr>
          <w:p>
            <w:pPr>
              <w:pStyle w:val="14"/>
            </w:pPr>
            <w:r>
              <w:t>634.83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2060102</w:t>
            </w:r>
          </w:p>
        </w:tc>
        <w:tc>
          <w:tcPr>
            <w:tcW w:w="4536" w:type="dxa"/>
            <w:vAlign w:val="center"/>
          </w:tcPr>
          <w:p>
            <w:pPr>
              <w:pStyle w:val="15"/>
            </w:pPr>
            <w:r>
              <w:t>一般行政管理事务</w:t>
            </w:r>
          </w:p>
        </w:tc>
        <w:tc>
          <w:tcPr>
            <w:tcW w:w="1361" w:type="dxa"/>
            <w:vAlign w:val="center"/>
          </w:tcPr>
          <w:p>
            <w:pPr>
              <w:pStyle w:val="14"/>
            </w:pPr>
            <w:r>
              <w:t>2362.95</w:t>
            </w:r>
          </w:p>
        </w:tc>
        <w:tc>
          <w:tcPr>
            <w:tcW w:w="1361" w:type="dxa"/>
            <w:vAlign w:val="center"/>
          </w:tcPr>
          <w:p>
            <w:pPr>
              <w:pStyle w:val="14"/>
            </w:pPr>
          </w:p>
        </w:tc>
        <w:tc>
          <w:tcPr>
            <w:tcW w:w="1361" w:type="dxa"/>
            <w:vAlign w:val="center"/>
          </w:tcPr>
          <w:p>
            <w:pPr>
              <w:pStyle w:val="14"/>
            </w:pPr>
            <w:r>
              <w:t>2362.95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w:t>
            </w:r>
          </w:p>
        </w:tc>
        <w:tc>
          <w:tcPr>
            <w:tcW w:w="4536" w:type="dxa"/>
            <w:vAlign w:val="center"/>
          </w:tcPr>
          <w:p>
            <w:pPr>
              <w:pStyle w:val="15"/>
            </w:pPr>
            <w:r>
              <w:t>社会保障和就业支出</w:t>
            </w:r>
          </w:p>
        </w:tc>
        <w:tc>
          <w:tcPr>
            <w:tcW w:w="1361" w:type="dxa"/>
            <w:vAlign w:val="center"/>
          </w:tcPr>
          <w:p>
            <w:pPr>
              <w:pStyle w:val="14"/>
            </w:pPr>
            <w:r>
              <w:t>51.97</w:t>
            </w:r>
          </w:p>
        </w:tc>
        <w:tc>
          <w:tcPr>
            <w:tcW w:w="1361" w:type="dxa"/>
            <w:vAlign w:val="center"/>
          </w:tcPr>
          <w:p>
            <w:pPr>
              <w:pStyle w:val="14"/>
            </w:pPr>
            <w:r>
              <w:t>51.97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20805</w:t>
            </w:r>
          </w:p>
        </w:tc>
        <w:tc>
          <w:tcPr>
            <w:tcW w:w="4536" w:type="dxa"/>
            <w:vAlign w:val="center"/>
          </w:tcPr>
          <w:p>
            <w:pPr>
              <w:pStyle w:val="15"/>
            </w:pPr>
            <w:r>
              <w:t>行政事业单位养老支出</w:t>
            </w:r>
          </w:p>
        </w:tc>
        <w:tc>
          <w:tcPr>
            <w:tcW w:w="1361" w:type="dxa"/>
            <w:vAlign w:val="center"/>
          </w:tcPr>
          <w:p>
            <w:pPr>
              <w:pStyle w:val="14"/>
            </w:pPr>
            <w:r>
              <w:t>51.97</w:t>
            </w:r>
          </w:p>
        </w:tc>
        <w:tc>
          <w:tcPr>
            <w:tcW w:w="1361" w:type="dxa"/>
            <w:vAlign w:val="center"/>
          </w:tcPr>
          <w:p>
            <w:pPr>
              <w:pStyle w:val="14"/>
            </w:pPr>
            <w:r>
              <w:t>51.97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2080502</w:t>
            </w:r>
          </w:p>
        </w:tc>
        <w:tc>
          <w:tcPr>
            <w:tcW w:w="4536" w:type="dxa"/>
            <w:vAlign w:val="center"/>
          </w:tcPr>
          <w:p>
            <w:pPr>
              <w:pStyle w:val="15"/>
            </w:pPr>
            <w:r>
              <w:t>事业单位离退休</w:t>
            </w:r>
          </w:p>
        </w:tc>
        <w:tc>
          <w:tcPr>
            <w:tcW w:w="1361" w:type="dxa"/>
            <w:vAlign w:val="center"/>
          </w:tcPr>
          <w:p>
            <w:pPr>
              <w:pStyle w:val="14"/>
            </w:pPr>
            <w:r>
              <w:t>20.83</w:t>
            </w:r>
          </w:p>
        </w:tc>
        <w:tc>
          <w:tcPr>
            <w:tcW w:w="1361" w:type="dxa"/>
            <w:vAlign w:val="center"/>
          </w:tcPr>
          <w:p>
            <w:pPr>
              <w:pStyle w:val="14"/>
            </w:pPr>
            <w:r>
              <w:t>20.83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2080505</w:t>
            </w:r>
          </w:p>
        </w:tc>
        <w:tc>
          <w:tcPr>
            <w:tcW w:w="4536" w:type="dxa"/>
            <w:vAlign w:val="center"/>
          </w:tcPr>
          <w:p>
            <w:pPr>
              <w:pStyle w:val="15"/>
            </w:pPr>
            <w:r>
              <w:t>机关事业单位基本养老保险缴费支出</w:t>
            </w:r>
          </w:p>
        </w:tc>
        <w:tc>
          <w:tcPr>
            <w:tcW w:w="1361" w:type="dxa"/>
            <w:vAlign w:val="center"/>
          </w:tcPr>
          <w:p>
            <w:pPr>
              <w:pStyle w:val="14"/>
            </w:pPr>
            <w:r>
              <w:t>31.14</w:t>
            </w:r>
          </w:p>
        </w:tc>
        <w:tc>
          <w:tcPr>
            <w:tcW w:w="1361" w:type="dxa"/>
            <w:vAlign w:val="center"/>
          </w:tcPr>
          <w:p>
            <w:pPr>
              <w:pStyle w:val="14"/>
            </w:pPr>
            <w:r>
              <w:t>31.14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210</w:t>
            </w:r>
          </w:p>
        </w:tc>
        <w:tc>
          <w:tcPr>
            <w:tcW w:w="4536" w:type="dxa"/>
            <w:vAlign w:val="center"/>
          </w:tcPr>
          <w:p>
            <w:pPr>
              <w:pStyle w:val="15"/>
            </w:pPr>
            <w:r>
              <w:t>卫生健康支出</w:t>
            </w:r>
          </w:p>
        </w:tc>
        <w:tc>
          <w:tcPr>
            <w:tcW w:w="1361" w:type="dxa"/>
            <w:vAlign w:val="center"/>
          </w:tcPr>
          <w:p>
            <w:pPr>
              <w:pStyle w:val="14"/>
            </w:pPr>
            <w:r>
              <w:t>31.88</w:t>
            </w:r>
          </w:p>
        </w:tc>
        <w:tc>
          <w:tcPr>
            <w:tcW w:w="1361" w:type="dxa"/>
            <w:vAlign w:val="center"/>
          </w:tcPr>
          <w:p>
            <w:pPr>
              <w:pStyle w:val="14"/>
            </w:pPr>
            <w:r>
              <w:t>31.88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21011</w:t>
            </w:r>
          </w:p>
        </w:tc>
        <w:tc>
          <w:tcPr>
            <w:tcW w:w="4536" w:type="dxa"/>
            <w:vAlign w:val="center"/>
          </w:tcPr>
          <w:p>
            <w:pPr>
              <w:pStyle w:val="15"/>
            </w:pPr>
            <w:r>
              <w:t>行政事业单位医疗</w:t>
            </w:r>
          </w:p>
        </w:tc>
        <w:tc>
          <w:tcPr>
            <w:tcW w:w="1361" w:type="dxa"/>
            <w:vAlign w:val="center"/>
          </w:tcPr>
          <w:p>
            <w:pPr>
              <w:pStyle w:val="14"/>
            </w:pPr>
            <w:r>
              <w:t>31.88</w:t>
            </w:r>
          </w:p>
        </w:tc>
        <w:tc>
          <w:tcPr>
            <w:tcW w:w="1361" w:type="dxa"/>
            <w:vAlign w:val="center"/>
          </w:tcPr>
          <w:p>
            <w:pPr>
              <w:pStyle w:val="14"/>
            </w:pPr>
            <w:r>
              <w:t>31.88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2101101</w:t>
            </w:r>
          </w:p>
        </w:tc>
        <w:tc>
          <w:tcPr>
            <w:tcW w:w="4536" w:type="dxa"/>
            <w:vAlign w:val="center"/>
          </w:tcPr>
          <w:p>
            <w:pPr>
              <w:pStyle w:val="15"/>
            </w:pPr>
            <w:r>
              <w:t>行政单位医疗</w:t>
            </w:r>
          </w:p>
        </w:tc>
        <w:tc>
          <w:tcPr>
            <w:tcW w:w="1361" w:type="dxa"/>
            <w:vAlign w:val="center"/>
          </w:tcPr>
          <w:p>
            <w:pPr>
              <w:pStyle w:val="14"/>
            </w:pPr>
            <w:r>
              <w:t>1.52</w:t>
            </w:r>
          </w:p>
        </w:tc>
        <w:tc>
          <w:tcPr>
            <w:tcW w:w="1361" w:type="dxa"/>
            <w:vAlign w:val="center"/>
          </w:tcPr>
          <w:p>
            <w:pPr>
              <w:pStyle w:val="14"/>
            </w:pPr>
            <w:r>
              <w:t>1.52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2101102</w:t>
            </w:r>
          </w:p>
        </w:tc>
        <w:tc>
          <w:tcPr>
            <w:tcW w:w="4536" w:type="dxa"/>
            <w:vAlign w:val="center"/>
          </w:tcPr>
          <w:p>
            <w:pPr>
              <w:pStyle w:val="15"/>
            </w:pPr>
            <w:r>
              <w:t>事业单位医疗</w:t>
            </w:r>
          </w:p>
        </w:tc>
        <w:tc>
          <w:tcPr>
            <w:tcW w:w="1361" w:type="dxa"/>
            <w:vAlign w:val="center"/>
          </w:tcPr>
          <w:p>
            <w:pPr>
              <w:pStyle w:val="14"/>
            </w:pPr>
            <w:r>
              <w:t>14.78</w:t>
            </w:r>
          </w:p>
        </w:tc>
        <w:tc>
          <w:tcPr>
            <w:tcW w:w="1361" w:type="dxa"/>
            <w:vAlign w:val="center"/>
          </w:tcPr>
          <w:p>
            <w:pPr>
              <w:pStyle w:val="14"/>
            </w:pPr>
            <w:r>
              <w:t>14.78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2101103</w:t>
            </w:r>
          </w:p>
        </w:tc>
        <w:tc>
          <w:tcPr>
            <w:tcW w:w="4536" w:type="dxa"/>
            <w:vAlign w:val="center"/>
          </w:tcPr>
          <w:p>
            <w:pPr>
              <w:pStyle w:val="15"/>
            </w:pPr>
            <w:r>
              <w:t>公务员医疗补助</w:t>
            </w:r>
          </w:p>
        </w:tc>
        <w:tc>
          <w:tcPr>
            <w:tcW w:w="1361" w:type="dxa"/>
            <w:vAlign w:val="center"/>
          </w:tcPr>
          <w:p>
            <w:pPr>
              <w:pStyle w:val="14"/>
            </w:pPr>
            <w:r>
              <w:t>15.58</w:t>
            </w:r>
          </w:p>
        </w:tc>
        <w:tc>
          <w:tcPr>
            <w:tcW w:w="1361" w:type="dxa"/>
            <w:vAlign w:val="center"/>
          </w:tcPr>
          <w:p>
            <w:pPr>
              <w:pStyle w:val="14"/>
            </w:pPr>
            <w:r>
              <w:t>15.58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221</w:t>
            </w:r>
          </w:p>
        </w:tc>
        <w:tc>
          <w:tcPr>
            <w:tcW w:w="4536" w:type="dxa"/>
            <w:vAlign w:val="center"/>
          </w:tcPr>
          <w:p>
            <w:pPr>
              <w:pStyle w:val="15"/>
            </w:pPr>
            <w:r>
              <w:t>住房保障支出</w:t>
            </w:r>
          </w:p>
        </w:tc>
        <w:tc>
          <w:tcPr>
            <w:tcW w:w="1361" w:type="dxa"/>
            <w:vAlign w:val="center"/>
          </w:tcPr>
          <w:p>
            <w:pPr>
              <w:pStyle w:val="14"/>
            </w:pPr>
            <w:r>
              <w:t>25.63</w:t>
            </w:r>
          </w:p>
        </w:tc>
        <w:tc>
          <w:tcPr>
            <w:tcW w:w="1361" w:type="dxa"/>
            <w:vAlign w:val="center"/>
          </w:tcPr>
          <w:p>
            <w:pPr>
              <w:pStyle w:val="14"/>
            </w:pPr>
            <w:r>
              <w:t>25.63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22102</w:t>
            </w:r>
          </w:p>
        </w:tc>
        <w:tc>
          <w:tcPr>
            <w:tcW w:w="4536" w:type="dxa"/>
            <w:vAlign w:val="center"/>
          </w:tcPr>
          <w:p>
            <w:pPr>
              <w:pStyle w:val="15"/>
            </w:pPr>
            <w:r>
              <w:t>住房改革支出</w:t>
            </w:r>
          </w:p>
        </w:tc>
        <w:tc>
          <w:tcPr>
            <w:tcW w:w="1361" w:type="dxa"/>
            <w:vAlign w:val="center"/>
          </w:tcPr>
          <w:p>
            <w:pPr>
              <w:pStyle w:val="14"/>
            </w:pPr>
            <w:r>
              <w:t>25.63</w:t>
            </w:r>
          </w:p>
        </w:tc>
        <w:tc>
          <w:tcPr>
            <w:tcW w:w="1361" w:type="dxa"/>
            <w:vAlign w:val="center"/>
          </w:tcPr>
          <w:p>
            <w:pPr>
              <w:pStyle w:val="14"/>
            </w:pPr>
            <w:r>
              <w:t>25.63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2210201</w:t>
            </w:r>
          </w:p>
        </w:tc>
        <w:tc>
          <w:tcPr>
            <w:tcW w:w="4536" w:type="dxa"/>
            <w:vAlign w:val="center"/>
          </w:tcPr>
          <w:p>
            <w:pPr>
              <w:pStyle w:val="15"/>
            </w:pPr>
            <w:r>
              <w:t>住房公积金</w:t>
            </w:r>
          </w:p>
        </w:tc>
        <w:tc>
          <w:tcPr>
            <w:tcW w:w="1361" w:type="dxa"/>
            <w:vAlign w:val="center"/>
          </w:tcPr>
          <w:p>
            <w:pPr>
              <w:pStyle w:val="14"/>
            </w:pPr>
            <w:r>
              <w:t>25.63</w:t>
            </w:r>
          </w:p>
        </w:tc>
        <w:tc>
          <w:tcPr>
            <w:tcW w:w="1361" w:type="dxa"/>
            <w:vAlign w:val="center"/>
          </w:tcPr>
          <w:p>
            <w:pPr>
              <w:pStyle w:val="14"/>
            </w:pPr>
            <w:r>
              <w:t>25.63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115001唐山高新技术创业中心（本级）</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3112.26</w:t>
            </w:r>
          </w:p>
        </w:tc>
        <w:tc>
          <w:tcPr>
            <w:tcW w:w="3402" w:type="dxa"/>
            <w:vAlign w:val="center"/>
          </w:tcPr>
          <w:p>
            <w:pPr>
              <w:pStyle w:val="15"/>
            </w:pPr>
            <w:r>
              <w:t>一、一般公共服务支出</w:t>
            </w:r>
          </w:p>
        </w:tc>
        <w:tc>
          <w:tcPr>
            <w:tcW w:w="1474" w:type="dxa"/>
            <w:vAlign w:val="center"/>
          </w:tcPr>
          <w:p>
            <w:pPr>
              <w:pStyle w:val="14"/>
            </w:pPr>
            <w:r>
              <w:t>5.00</w:t>
            </w:r>
          </w:p>
        </w:tc>
        <w:tc>
          <w:tcPr>
            <w:tcW w:w="1474" w:type="dxa"/>
            <w:vAlign w:val="center"/>
          </w:tcPr>
          <w:p>
            <w:pPr>
              <w:pStyle w:val="14"/>
            </w:pPr>
            <w:r>
              <w:t>5.00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r>
              <w:t>2997.78</w:t>
            </w:r>
          </w:p>
        </w:tc>
        <w:tc>
          <w:tcPr>
            <w:tcW w:w="1474" w:type="dxa"/>
            <w:vAlign w:val="center"/>
          </w:tcPr>
          <w:p>
            <w:pPr>
              <w:pStyle w:val="14"/>
            </w:pPr>
            <w:r>
              <w:t>2997.78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51.97</w:t>
            </w:r>
          </w:p>
        </w:tc>
        <w:tc>
          <w:tcPr>
            <w:tcW w:w="1474" w:type="dxa"/>
            <w:vAlign w:val="center"/>
          </w:tcPr>
          <w:p>
            <w:pPr>
              <w:pStyle w:val="14"/>
            </w:pPr>
            <w:r>
              <w:t>51.97</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31.88</w:t>
            </w:r>
          </w:p>
        </w:tc>
        <w:tc>
          <w:tcPr>
            <w:tcW w:w="1474" w:type="dxa"/>
            <w:vAlign w:val="center"/>
          </w:tcPr>
          <w:p>
            <w:pPr>
              <w:pStyle w:val="14"/>
            </w:pPr>
            <w:r>
              <w:t>31.88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25.63</w:t>
            </w:r>
          </w:p>
        </w:tc>
        <w:tc>
          <w:tcPr>
            <w:tcW w:w="1474" w:type="dxa"/>
            <w:vAlign w:val="center"/>
          </w:tcPr>
          <w:p>
            <w:pPr>
              <w:pStyle w:val="14"/>
            </w:pPr>
            <w:r>
              <w:t>25.63</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3112.26</w:t>
            </w:r>
          </w:p>
        </w:tc>
        <w:tc>
          <w:tcPr>
            <w:tcW w:w="3402" w:type="dxa"/>
            <w:vAlign w:val="center"/>
          </w:tcPr>
          <w:p>
            <w:pPr>
              <w:pStyle w:val="17"/>
            </w:pPr>
            <w:r>
              <w:t>本年支出合计</w:t>
            </w:r>
          </w:p>
        </w:tc>
        <w:tc>
          <w:tcPr>
            <w:tcW w:w="1474" w:type="dxa"/>
            <w:vAlign w:val="center"/>
          </w:tcPr>
          <w:p>
            <w:pPr>
              <w:pStyle w:val="18"/>
            </w:pPr>
            <w:r>
              <w:t>3112.26</w:t>
            </w:r>
          </w:p>
        </w:tc>
        <w:tc>
          <w:tcPr>
            <w:tcW w:w="1474" w:type="dxa"/>
            <w:vAlign w:val="center"/>
          </w:tcPr>
          <w:p>
            <w:pPr>
              <w:pStyle w:val="18"/>
            </w:pPr>
            <w:r>
              <w:t>3112.26</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3112.26</w:t>
            </w:r>
          </w:p>
        </w:tc>
        <w:tc>
          <w:tcPr>
            <w:tcW w:w="3402" w:type="dxa"/>
            <w:vAlign w:val="center"/>
          </w:tcPr>
          <w:p>
            <w:pPr>
              <w:pStyle w:val="17"/>
            </w:pPr>
            <w:r>
              <w:t>支出总计</w:t>
            </w:r>
          </w:p>
        </w:tc>
        <w:tc>
          <w:tcPr>
            <w:tcW w:w="1474" w:type="dxa"/>
            <w:vAlign w:val="center"/>
          </w:tcPr>
          <w:p>
            <w:pPr>
              <w:pStyle w:val="18"/>
            </w:pPr>
            <w:r>
              <w:t>3112.26</w:t>
            </w:r>
          </w:p>
        </w:tc>
        <w:tc>
          <w:tcPr>
            <w:tcW w:w="1474" w:type="dxa"/>
            <w:vAlign w:val="center"/>
          </w:tcPr>
          <w:p>
            <w:pPr>
              <w:pStyle w:val="18"/>
            </w:pPr>
            <w:r>
              <w:t>3112.26</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115001唐山高新技术创业中心（本级）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3112.26</w:t>
            </w:r>
          </w:p>
        </w:tc>
        <w:tc>
          <w:tcPr>
            <w:tcW w:w="2551" w:type="dxa"/>
            <w:vAlign w:val="center"/>
          </w:tcPr>
          <w:p>
            <w:pPr>
              <w:pStyle w:val="18"/>
            </w:pPr>
            <w:r>
              <w:t>744.31</w:t>
            </w:r>
          </w:p>
        </w:tc>
        <w:tc>
          <w:tcPr>
            <w:tcW w:w="2551" w:type="dxa"/>
            <w:vAlign w:val="center"/>
          </w:tcPr>
          <w:p>
            <w:pPr>
              <w:pStyle w:val="18"/>
            </w:pPr>
            <w:r>
              <w:t>2367.95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20113</w:t>
            </w:r>
          </w:p>
        </w:tc>
        <w:tc>
          <w:tcPr>
            <w:tcW w:w="4535" w:type="dxa"/>
            <w:vAlign w:val="center"/>
          </w:tcPr>
          <w:p>
            <w:pPr>
              <w:pStyle w:val="15"/>
            </w:pPr>
            <w:r>
              <w:t>商贸事务</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2011308</w:t>
            </w:r>
          </w:p>
        </w:tc>
        <w:tc>
          <w:tcPr>
            <w:tcW w:w="4535" w:type="dxa"/>
            <w:vAlign w:val="center"/>
          </w:tcPr>
          <w:p>
            <w:pPr>
              <w:pStyle w:val="15"/>
            </w:pPr>
            <w:r>
              <w:t>招商引资</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206</w:t>
            </w:r>
          </w:p>
        </w:tc>
        <w:tc>
          <w:tcPr>
            <w:tcW w:w="4535" w:type="dxa"/>
            <w:vAlign w:val="center"/>
          </w:tcPr>
          <w:p>
            <w:pPr>
              <w:pStyle w:val="15"/>
            </w:pPr>
            <w:r>
              <w:t>科学技术支出</w:t>
            </w:r>
          </w:p>
        </w:tc>
        <w:tc>
          <w:tcPr>
            <w:tcW w:w="2551" w:type="dxa"/>
            <w:vAlign w:val="center"/>
          </w:tcPr>
          <w:p>
            <w:pPr>
              <w:pStyle w:val="14"/>
            </w:pPr>
            <w:r>
              <w:t>2997.78</w:t>
            </w:r>
          </w:p>
        </w:tc>
        <w:tc>
          <w:tcPr>
            <w:tcW w:w="2551" w:type="dxa"/>
            <w:vAlign w:val="center"/>
          </w:tcPr>
          <w:p>
            <w:pPr>
              <w:pStyle w:val="14"/>
            </w:pPr>
            <w:r>
              <w:t>634.83</w:t>
            </w:r>
          </w:p>
        </w:tc>
        <w:tc>
          <w:tcPr>
            <w:tcW w:w="2551" w:type="dxa"/>
            <w:vAlign w:val="center"/>
          </w:tcPr>
          <w:p>
            <w:pPr>
              <w:pStyle w:val="14"/>
            </w:pPr>
            <w:r>
              <w:t>2362.95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20601</w:t>
            </w:r>
          </w:p>
        </w:tc>
        <w:tc>
          <w:tcPr>
            <w:tcW w:w="4535" w:type="dxa"/>
            <w:vAlign w:val="center"/>
          </w:tcPr>
          <w:p>
            <w:pPr>
              <w:pStyle w:val="15"/>
            </w:pPr>
            <w:r>
              <w:t>科学技术管理事务</w:t>
            </w:r>
          </w:p>
        </w:tc>
        <w:tc>
          <w:tcPr>
            <w:tcW w:w="2551" w:type="dxa"/>
            <w:vAlign w:val="center"/>
          </w:tcPr>
          <w:p>
            <w:pPr>
              <w:pStyle w:val="14"/>
            </w:pPr>
            <w:r>
              <w:t>2997.78</w:t>
            </w:r>
          </w:p>
        </w:tc>
        <w:tc>
          <w:tcPr>
            <w:tcW w:w="2551" w:type="dxa"/>
            <w:vAlign w:val="center"/>
          </w:tcPr>
          <w:p>
            <w:pPr>
              <w:pStyle w:val="14"/>
            </w:pPr>
            <w:r>
              <w:t>634.83</w:t>
            </w:r>
          </w:p>
        </w:tc>
        <w:tc>
          <w:tcPr>
            <w:tcW w:w="2551" w:type="dxa"/>
            <w:vAlign w:val="center"/>
          </w:tcPr>
          <w:p>
            <w:pPr>
              <w:pStyle w:val="14"/>
            </w:pPr>
            <w:r>
              <w:t>2362.95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2060101</w:t>
            </w:r>
          </w:p>
        </w:tc>
        <w:tc>
          <w:tcPr>
            <w:tcW w:w="4535" w:type="dxa"/>
            <w:vAlign w:val="center"/>
          </w:tcPr>
          <w:p>
            <w:pPr>
              <w:pStyle w:val="15"/>
            </w:pPr>
            <w:r>
              <w:t>行政运行</w:t>
            </w:r>
          </w:p>
        </w:tc>
        <w:tc>
          <w:tcPr>
            <w:tcW w:w="2551" w:type="dxa"/>
            <w:vAlign w:val="center"/>
          </w:tcPr>
          <w:p>
            <w:pPr>
              <w:pStyle w:val="14"/>
            </w:pPr>
            <w:r>
              <w:t>634.83</w:t>
            </w:r>
          </w:p>
        </w:tc>
        <w:tc>
          <w:tcPr>
            <w:tcW w:w="2551" w:type="dxa"/>
            <w:vAlign w:val="center"/>
          </w:tcPr>
          <w:p>
            <w:pPr>
              <w:pStyle w:val="14"/>
            </w:pPr>
            <w:r>
              <w:t>634.83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2060102</w:t>
            </w:r>
          </w:p>
        </w:tc>
        <w:tc>
          <w:tcPr>
            <w:tcW w:w="4535" w:type="dxa"/>
            <w:vAlign w:val="center"/>
          </w:tcPr>
          <w:p>
            <w:pPr>
              <w:pStyle w:val="15"/>
            </w:pPr>
            <w:r>
              <w:t>一般行政管理事务</w:t>
            </w:r>
          </w:p>
        </w:tc>
        <w:tc>
          <w:tcPr>
            <w:tcW w:w="2551" w:type="dxa"/>
            <w:vAlign w:val="center"/>
          </w:tcPr>
          <w:p>
            <w:pPr>
              <w:pStyle w:val="14"/>
            </w:pPr>
            <w:r>
              <w:t>2362.95</w:t>
            </w:r>
          </w:p>
        </w:tc>
        <w:tc>
          <w:tcPr>
            <w:tcW w:w="2551" w:type="dxa"/>
            <w:vAlign w:val="center"/>
          </w:tcPr>
          <w:p>
            <w:pPr>
              <w:pStyle w:val="14"/>
            </w:pPr>
          </w:p>
        </w:tc>
        <w:tc>
          <w:tcPr>
            <w:tcW w:w="2551" w:type="dxa"/>
            <w:vAlign w:val="center"/>
          </w:tcPr>
          <w:p>
            <w:pPr>
              <w:pStyle w:val="14"/>
            </w:pPr>
            <w:r>
              <w:t>2362.95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51.97</w:t>
            </w:r>
          </w:p>
        </w:tc>
        <w:tc>
          <w:tcPr>
            <w:tcW w:w="2551" w:type="dxa"/>
            <w:vAlign w:val="center"/>
          </w:tcPr>
          <w:p>
            <w:pPr>
              <w:pStyle w:val="14"/>
            </w:pPr>
            <w:r>
              <w:t>51.97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51.97</w:t>
            </w:r>
          </w:p>
        </w:tc>
        <w:tc>
          <w:tcPr>
            <w:tcW w:w="2551" w:type="dxa"/>
            <w:vAlign w:val="center"/>
          </w:tcPr>
          <w:p>
            <w:pPr>
              <w:pStyle w:val="14"/>
            </w:pPr>
            <w:r>
              <w:t>51.97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2080502</w:t>
            </w:r>
          </w:p>
        </w:tc>
        <w:tc>
          <w:tcPr>
            <w:tcW w:w="4535" w:type="dxa"/>
            <w:vAlign w:val="center"/>
          </w:tcPr>
          <w:p>
            <w:pPr>
              <w:pStyle w:val="15"/>
            </w:pPr>
            <w:r>
              <w:t>事业单位离退休</w:t>
            </w:r>
          </w:p>
        </w:tc>
        <w:tc>
          <w:tcPr>
            <w:tcW w:w="2551" w:type="dxa"/>
            <w:vAlign w:val="center"/>
          </w:tcPr>
          <w:p>
            <w:pPr>
              <w:pStyle w:val="14"/>
            </w:pPr>
            <w:r>
              <w:t>20.83</w:t>
            </w:r>
          </w:p>
        </w:tc>
        <w:tc>
          <w:tcPr>
            <w:tcW w:w="2551" w:type="dxa"/>
            <w:vAlign w:val="center"/>
          </w:tcPr>
          <w:p>
            <w:pPr>
              <w:pStyle w:val="14"/>
            </w:pPr>
            <w:r>
              <w:t>20.83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31.14</w:t>
            </w:r>
          </w:p>
        </w:tc>
        <w:tc>
          <w:tcPr>
            <w:tcW w:w="2551" w:type="dxa"/>
            <w:vAlign w:val="center"/>
          </w:tcPr>
          <w:p>
            <w:pPr>
              <w:pStyle w:val="14"/>
            </w:pPr>
            <w:r>
              <w:t>31.14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31.88</w:t>
            </w:r>
          </w:p>
        </w:tc>
        <w:tc>
          <w:tcPr>
            <w:tcW w:w="2551" w:type="dxa"/>
            <w:vAlign w:val="center"/>
          </w:tcPr>
          <w:p>
            <w:pPr>
              <w:pStyle w:val="14"/>
            </w:pPr>
            <w:r>
              <w:t>31.88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31.88</w:t>
            </w:r>
          </w:p>
        </w:tc>
        <w:tc>
          <w:tcPr>
            <w:tcW w:w="2551" w:type="dxa"/>
            <w:vAlign w:val="center"/>
          </w:tcPr>
          <w:p>
            <w:pPr>
              <w:pStyle w:val="14"/>
            </w:pPr>
            <w:r>
              <w:t>31.88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1.52</w:t>
            </w:r>
          </w:p>
        </w:tc>
        <w:tc>
          <w:tcPr>
            <w:tcW w:w="2551" w:type="dxa"/>
            <w:vAlign w:val="center"/>
          </w:tcPr>
          <w:p>
            <w:pPr>
              <w:pStyle w:val="14"/>
            </w:pPr>
            <w:r>
              <w:t>1.52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2101102</w:t>
            </w:r>
          </w:p>
        </w:tc>
        <w:tc>
          <w:tcPr>
            <w:tcW w:w="4535" w:type="dxa"/>
            <w:vAlign w:val="center"/>
          </w:tcPr>
          <w:p>
            <w:pPr>
              <w:pStyle w:val="15"/>
            </w:pPr>
            <w:r>
              <w:t>事业单位医疗</w:t>
            </w:r>
          </w:p>
        </w:tc>
        <w:tc>
          <w:tcPr>
            <w:tcW w:w="2551" w:type="dxa"/>
            <w:vAlign w:val="center"/>
          </w:tcPr>
          <w:p>
            <w:pPr>
              <w:pStyle w:val="14"/>
            </w:pPr>
            <w:r>
              <w:t>14.78</w:t>
            </w:r>
          </w:p>
        </w:tc>
        <w:tc>
          <w:tcPr>
            <w:tcW w:w="2551" w:type="dxa"/>
            <w:vAlign w:val="center"/>
          </w:tcPr>
          <w:p>
            <w:pPr>
              <w:pStyle w:val="14"/>
            </w:pPr>
            <w:r>
              <w:t>14.78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4"/>
            </w:pPr>
            <w:r>
              <w:t>15.58</w:t>
            </w:r>
          </w:p>
        </w:tc>
        <w:tc>
          <w:tcPr>
            <w:tcW w:w="2551" w:type="dxa"/>
            <w:vAlign w:val="center"/>
          </w:tcPr>
          <w:p>
            <w:pPr>
              <w:pStyle w:val="14"/>
            </w:pPr>
            <w:r>
              <w:t>15.58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25.63</w:t>
            </w:r>
          </w:p>
        </w:tc>
        <w:tc>
          <w:tcPr>
            <w:tcW w:w="2551" w:type="dxa"/>
            <w:vAlign w:val="center"/>
          </w:tcPr>
          <w:p>
            <w:pPr>
              <w:pStyle w:val="14"/>
            </w:pPr>
            <w:r>
              <w:t>25.63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25.63</w:t>
            </w:r>
          </w:p>
        </w:tc>
        <w:tc>
          <w:tcPr>
            <w:tcW w:w="2551" w:type="dxa"/>
            <w:vAlign w:val="center"/>
          </w:tcPr>
          <w:p>
            <w:pPr>
              <w:pStyle w:val="14"/>
            </w:pPr>
            <w:r>
              <w:t>25.63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25.63</w:t>
            </w:r>
          </w:p>
        </w:tc>
        <w:tc>
          <w:tcPr>
            <w:tcW w:w="2551" w:type="dxa"/>
            <w:vAlign w:val="center"/>
          </w:tcPr>
          <w:p>
            <w:pPr>
              <w:pStyle w:val="14"/>
            </w:pPr>
            <w:r>
              <w:t>25.63</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115001唐山高新技术创业中心（本级）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744.31</w:t>
            </w:r>
          </w:p>
        </w:tc>
        <w:tc>
          <w:tcPr>
            <w:tcW w:w="2551" w:type="dxa"/>
            <w:vAlign w:val="center"/>
          </w:tcPr>
          <w:p>
            <w:pPr>
              <w:pStyle w:val="18"/>
            </w:pPr>
            <w:r>
              <w:t>368.08</w:t>
            </w:r>
          </w:p>
        </w:tc>
        <w:tc>
          <w:tcPr>
            <w:tcW w:w="2552" w:type="dxa"/>
            <w:vAlign w:val="center"/>
          </w:tcPr>
          <w:p>
            <w:pPr>
              <w:pStyle w:val="18"/>
            </w:pPr>
            <w:r>
              <w:t>376.23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345.13</w:t>
            </w:r>
          </w:p>
        </w:tc>
        <w:tc>
          <w:tcPr>
            <w:tcW w:w="2551" w:type="dxa"/>
            <w:vAlign w:val="center"/>
          </w:tcPr>
          <w:p>
            <w:pPr>
              <w:pStyle w:val="14"/>
            </w:pPr>
            <w:r>
              <w:t>345.13</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84.15</w:t>
            </w:r>
          </w:p>
        </w:tc>
        <w:tc>
          <w:tcPr>
            <w:tcW w:w="2551" w:type="dxa"/>
            <w:vAlign w:val="center"/>
          </w:tcPr>
          <w:p>
            <w:pPr>
              <w:pStyle w:val="14"/>
            </w:pPr>
            <w:r>
              <w:t>84.15</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22.48</w:t>
            </w:r>
          </w:p>
        </w:tc>
        <w:tc>
          <w:tcPr>
            <w:tcW w:w="2551" w:type="dxa"/>
            <w:vAlign w:val="center"/>
          </w:tcPr>
          <w:p>
            <w:pPr>
              <w:pStyle w:val="14"/>
            </w:pPr>
            <w:r>
              <w:t>22.48</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6.54</w:t>
            </w:r>
          </w:p>
        </w:tc>
        <w:tc>
          <w:tcPr>
            <w:tcW w:w="2551" w:type="dxa"/>
            <w:vAlign w:val="center"/>
          </w:tcPr>
          <w:p>
            <w:pPr>
              <w:pStyle w:val="14"/>
            </w:pPr>
            <w:r>
              <w:t>6.54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129.82</w:t>
            </w:r>
          </w:p>
        </w:tc>
        <w:tc>
          <w:tcPr>
            <w:tcW w:w="2551" w:type="dxa"/>
            <w:vAlign w:val="center"/>
          </w:tcPr>
          <w:p>
            <w:pPr>
              <w:pStyle w:val="14"/>
            </w:pPr>
            <w:r>
              <w:t>129.82</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31.14</w:t>
            </w:r>
          </w:p>
        </w:tc>
        <w:tc>
          <w:tcPr>
            <w:tcW w:w="2551" w:type="dxa"/>
            <w:vAlign w:val="center"/>
          </w:tcPr>
          <w:p>
            <w:pPr>
              <w:pStyle w:val="14"/>
            </w:pPr>
            <w:r>
              <w:t>31.14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14.21</w:t>
            </w:r>
          </w:p>
        </w:tc>
        <w:tc>
          <w:tcPr>
            <w:tcW w:w="2551" w:type="dxa"/>
            <w:vAlign w:val="center"/>
          </w:tcPr>
          <w:p>
            <w:pPr>
              <w:pStyle w:val="14"/>
            </w:pPr>
            <w:r>
              <w:t>14.21</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15.58</w:t>
            </w:r>
          </w:p>
        </w:tc>
        <w:tc>
          <w:tcPr>
            <w:tcW w:w="2551" w:type="dxa"/>
            <w:vAlign w:val="center"/>
          </w:tcPr>
          <w:p>
            <w:pPr>
              <w:pStyle w:val="14"/>
            </w:pPr>
            <w:r>
              <w:t>15.58</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2.69</w:t>
            </w:r>
          </w:p>
        </w:tc>
        <w:tc>
          <w:tcPr>
            <w:tcW w:w="2551" w:type="dxa"/>
            <w:vAlign w:val="center"/>
          </w:tcPr>
          <w:p>
            <w:pPr>
              <w:pStyle w:val="14"/>
            </w:pPr>
            <w:r>
              <w:t>2.69</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25.63</w:t>
            </w:r>
          </w:p>
        </w:tc>
        <w:tc>
          <w:tcPr>
            <w:tcW w:w="2551" w:type="dxa"/>
            <w:vAlign w:val="center"/>
          </w:tcPr>
          <w:p>
            <w:pPr>
              <w:pStyle w:val="14"/>
            </w:pPr>
            <w:r>
              <w:t>25.63</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12.89</w:t>
            </w:r>
          </w:p>
        </w:tc>
        <w:tc>
          <w:tcPr>
            <w:tcW w:w="2551" w:type="dxa"/>
            <w:vAlign w:val="center"/>
          </w:tcPr>
          <w:p>
            <w:pPr>
              <w:pStyle w:val="14"/>
            </w:pPr>
            <w:r>
              <w:t>12.89</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376.23</w:t>
            </w:r>
          </w:p>
        </w:tc>
        <w:tc>
          <w:tcPr>
            <w:tcW w:w="2551" w:type="dxa"/>
            <w:vAlign w:val="center"/>
          </w:tcPr>
          <w:p>
            <w:pPr>
              <w:pStyle w:val="14"/>
            </w:pPr>
          </w:p>
        </w:tc>
        <w:tc>
          <w:tcPr>
            <w:tcW w:w="2552" w:type="dxa"/>
            <w:vAlign w:val="center"/>
          </w:tcPr>
          <w:p>
            <w:pPr>
              <w:pStyle w:val="14"/>
            </w:pPr>
            <w:r>
              <w:t>376.23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2.85</w:t>
            </w:r>
          </w:p>
        </w:tc>
        <w:tc>
          <w:tcPr>
            <w:tcW w:w="2551" w:type="dxa"/>
            <w:vAlign w:val="center"/>
          </w:tcPr>
          <w:p>
            <w:pPr>
              <w:pStyle w:val="14"/>
            </w:pPr>
          </w:p>
        </w:tc>
        <w:tc>
          <w:tcPr>
            <w:tcW w:w="2552" w:type="dxa"/>
            <w:vAlign w:val="center"/>
          </w:tcPr>
          <w:p>
            <w:pPr>
              <w:pStyle w:val="14"/>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4"/>
            </w:pPr>
            <w:r>
              <w:t>15.00</w:t>
            </w:r>
          </w:p>
        </w:tc>
        <w:tc>
          <w:tcPr>
            <w:tcW w:w="2551" w:type="dxa"/>
            <w:vAlign w:val="center"/>
          </w:tcPr>
          <w:p>
            <w:pPr>
              <w:pStyle w:val="14"/>
            </w:pPr>
          </w:p>
        </w:tc>
        <w:tc>
          <w:tcPr>
            <w:tcW w:w="2552" w:type="dxa"/>
            <w:vAlign w:val="center"/>
          </w:tcPr>
          <w:p>
            <w:pPr>
              <w:pStyle w:val="14"/>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265.00</w:t>
            </w:r>
          </w:p>
        </w:tc>
        <w:tc>
          <w:tcPr>
            <w:tcW w:w="2551" w:type="dxa"/>
            <w:vAlign w:val="center"/>
          </w:tcPr>
          <w:p>
            <w:pPr>
              <w:pStyle w:val="14"/>
            </w:pPr>
          </w:p>
        </w:tc>
        <w:tc>
          <w:tcPr>
            <w:tcW w:w="2552" w:type="dxa"/>
            <w:vAlign w:val="center"/>
          </w:tcPr>
          <w:p>
            <w:pPr>
              <w:pStyle w:val="14"/>
            </w:pPr>
            <w:r>
              <w:t>265.00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1.90</w:t>
            </w:r>
          </w:p>
        </w:tc>
        <w:tc>
          <w:tcPr>
            <w:tcW w:w="2551" w:type="dxa"/>
            <w:vAlign w:val="center"/>
          </w:tcPr>
          <w:p>
            <w:pPr>
              <w:pStyle w:val="14"/>
            </w:pPr>
          </w:p>
        </w:tc>
        <w:tc>
          <w:tcPr>
            <w:tcW w:w="2552" w:type="dxa"/>
            <w:vAlign w:val="center"/>
          </w:tcPr>
          <w:p>
            <w:pPr>
              <w:pStyle w:val="14"/>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30208</w:t>
            </w:r>
          </w:p>
        </w:tc>
        <w:tc>
          <w:tcPr>
            <w:tcW w:w="4535" w:type="dxa"/>
            <w:vAlign w:val="center"/>
          </w:tcPr>
          <w:p>
            <w:pPr>
              <w:pStyle w:val="15"/>
            </w:pPr>
            <w:r>
              <w:t>取暖费</w:t>
            </w:r>
          </w:p>
        </w:tc>
        <w:tc>
          <w:tcPr>
            <w:tcW w:w="2551" w:type="dxa"/>
            <w:vAlign w:val="center"/>
          </w:tcPr>
          <w:p>
            <w:pPr>
              <w:pStyle w:val="14"/>
            </w:pPr>
            <w:r>
              <w:t>70.00</w:t>
            </w:r>
          </w:p>
        </w:tc>
        <w:tc>
          <w:tcPr>
            <w:tcW w:w="2551" w:type="dxa"/>
            <w:vAlign w:val="center"/>
          </w:tcPr>
          <w:p>
            <w:pPr>
              <w:pStyle w:val="14"/>
            </w:pPr>
          </w:p>
        </w:tc>
        <w:tc>
          <w:tcPr>
            <w:tcW w:w="2552" w:type="dxa"/>
            <w:vAlign w:val="center"/>
          </w:tcPr>
          <w:p>
            <w:pPr>
              <w:pStyle w:val="14"/>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4.00</w:t>
            </w:r>
          </w:p>
        </w:tc>
        <w:tc>
          <w:tcPr>
            <w:tcW w:w="2551" w:type="dxa"/>
            <w:vAlign w:val="center"/>
          </w:tcPr>
          <w:p>
            <w:pPr>
              <w:pStyle w:val="14"/>
            </w:pPr>
          </w:p>
        </w:tc>
        <w:tc>
          <w:tcPr>
            <w:tcW w:w="2552" w:type="dxa"/>
            <w:vAlign w:val="center"/>
          </w:tcPr>
          <w:p>
            <w:pPr>
              <w:pStyle w:val="14"/>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30213</w:t>
            </w:r>
          </w:p>
        </w:tc>
        <w:tc>
          <w:tcPr>
            <w:tcW w:w="4535" w:type="dxa"/>
            <w:vAlign w:val="center"/>
          </w:tcPr>
          <w:p>
            <w:pPr>
              <w:pStyle w:val="15"/>
            </w:pPr>
            <w:r>
              <w:t>维修(护)费</w:t>
            </w:r>
          </w:p>
        </w:tc>
        <w:tc>
          <w:tcPr>
            <w:tcW w:w="2551" w:type="dxa"/>
            <w:vAlign w:val="center"/>
          </w:tcPr>
          <w:p>
            <w:pPr>
              <w:pStyle w:val="14"/>
            </w:pPr>
            <w:r>
              <w:t>1.00</w:t>
            </w:r>
          </w:p>
        </w:tc>
        <w:tc>
          <w:tcPr>
            <w:tcW w:w="2551" w:type="dxa"/>
            <w:vAlign w:val="center"/>
          </w:tcPr>
          <w:p>
            <w:pPr>
              <w:pStyle w:val="14"/>
            </w:pPr>
          </w:p>
        </w:tc>
        <w:tc>
          <w:tcPr>
            <w:tcW w:w="2552"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30214</w:t>
            </w:r>
          </w:p>
        </w:tc>
        <w:tc>
          <w:tcPr>
            <w:tcW w:w="4535" w:type="dxa"/>
            <w:vAlign w:val="center"/>
          </w:tcPr>
          <w:p>
            <w:pPr>
              <w:pStyle w:val="15"/>
            </w:pPr>
            <w:r>
              <w:t>租赁费</w:t>
            </w:r>
          </w:p>
        </w:tc>
        <w:tc>
          <w:tcPr>
            <w:tcW w:w="2551" w:type="dxa"/>
            <w:vAlign w:val="center"/>
          </w:tcPr>
          <w:p>
            <w:pPr>
              <w:pStyle w:val="14"/>
            </w:pPr>
            <w:r>
              <w:t>7.00</w:t>
            </w:r>
          </w:p>
        </w:tc>
        <w:tc>
          <w:tcPr>
            <w:tcW w:w="2551" w:type="dxa"/>
            <w:vAlign w:val="center"/>
          </w:tcPr>
          <w:p>
            <w:pPr>
              <w:pStyle w:val="14"/>
            </w:pPr>
          </w:p>
        </w:tc>
        <w:tc>
          <w:tcPr>
            <w:tcW w:w="2552" w:type="dxa"/>
            <w:vAlign w:val="center"/>
          </w:tcPr>
          <w:p>
            <w:pPr>
              <w:pStyle w:val="14"/>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30215</w:t>
            </w:r>
          </w:p>
        </w:tc>
        <w:tc>
          <w:tcPr>
            <w:tcW w:w="4535" w:type="dxa"/>
            <w:vAlign w:val="center"/>
          </w:tcPr>
          <w:p>
            <w:pPr>
              <w:pStyle w:val="15"/>
            </w:pPr>
            <w:r>
              <w:t>会议费</w:t>
            </w:r>
          </w:p>
        </w:tc>
        <w:tc>
          <w:tcPr>
            <w:tcW w:w="2551" w:type="dxa"/>
            <w:vAlign w:val="center"/>
          </w:tcPr>
          <w:p>
            <w:pPr>
              <w:pStyle w:val="14"/>
            </w:pPr>
            <w:r>
              <w:t>0.50</w:t>
            </w:r>
          </w:p>
        </w:tc>
        <w:tc>
          <w:tcPr>
            <w:tcW w:w="2551" w:type="dxa"/>
            <w:vAlign w:val="center"/>
          </w:tcPr>
          <w:p>
            <w:pPr>
              <w:pStyle w:val="14"/>
            </w:pPr>
          </w:p>
        </w:tc>
        <w:tc>
          <w:tcPr>
            <w:tcW w:w="2552" w:type="dxa"/>
            <w:vAlign w:val="center"/>
          </w:tcPr>
          <w:p>
            <w:pPr>
              <w:pStyle w:val="14"/>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30216</w:t>
            </w:r>
          </w:p>
        </w:tc>
        <w:tc>
          <w:tcPr>
            <w:tcW w:w="4535" w:type="dxa"/>
            <w:vAlign w:val="center"/>
          </w:tcPr>
          <w:p>
            <w:pPr>
              <w:pStyle w:val="15"/>
            </w:pPr>
            <w:r>
              <w:t>培训费</w:t>
            </w:r>
          </w:p>
        </w:tc>
        <w:tc>
          <w:tcPr>
            <w:tcW w:w="2551" w:type="dxa"/>
            <w:vAlign w:val="center"/>
          </w:tcPr>
          <w:p>
            <w:pPr>
              <w:pStyle w:val="14"/>
            </w:pPr>
            <w:r>
              <w:t>2.50</w:t>
            </w:r>
          </w:p>
        </w:tc>
        <w:tc>
          <w:tcPr>
            <w:tcW w:w="2551" w:type="dxa"/>
            <w:vAlign w:val="center"/>
          </w:tcPr>
          <w:p>
            <w:pPr>
              <w:pStyle w:val="14"/>
            </w:pPr>
          </w:p>
        </w:tc>
        <w:tc>
          <w:tcPr>
            <w:tcW w:w="2552" w:type="dxa"/>
            <w:vAlign w:val="center"/>
          </w:tcPr>
          <w:p>
            <w:pPr>
              <w:pStyle w:val="14"/>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4"/>
            </w:pPr>
            <w:r>
              <w:t>0.98</w:t>
            </w:r>
          </w:p>
        </w:tc>
        <w:tc>
          <w:tcPr>
            <w:tcW w:w="2551" w:type="dxa"/>
            <w:vAlign w:val="center"/>
          </w:tcPr>
          <w:p>
            <w:pPr>
              <w:pStyle w:val="14"/>
            </w:pPr>
          </w:p>
        </w:tc>
        <w:tc>
          <w:tcPr>
            <w:tcW w:w="2552" w:type="dxa"/>
            <w:vAlign w:val="center"/>
          </w:tcPr>
          <w:p>
            <w:pPr>
              <w:pStyle w:val="14"/>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3.91</w:t>
            </w:r>
          </w:p>
        </w:tc>
        <w:tc>
          <w:tcPr>
            <w:tcW w:w="2551" w:type="dxa"/>
            <w:vAlign w:val="center"/>
          </w:tcPr>
          <w:p>
            <w:pPr>
              <w:pStyle w:val="14"/>
            </w:pPr>
          </w:p>
        </w:tc>
        <w:tc>
          <w:tcPr>
            <w:tcW w:w="2552" w:type="dxa"/>
            <w:vAlign w:val="center"/>
          </w:tcPr>
          <w:p>
            <w:pPr>
              <w:pStyle w:val="14"/>
            </w:pPr>
            <w:r>
              <w:t>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1.00</w:t>
            </w:r>
          </w:p>
        </w:tc>
        <w:tc>
          <w:tcPr>
            <w:tcW w:w="2551" w:type="dxa"/>
            <w:vAlign w:val="center"/>
          </w:tcPr>
          <w:p>
            <w:pPr>
              <w:pStyle w:val="14"/>
            </w:pPr>
          </w:p>
        </w:tc>
        <w:tc>
          <w:tcPr>
            <w:tcW w:w="2552"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0.59</w:t>
            </w:r>
          </w:p>
        </w:tc>
        <w:tc>
          <w:tcPr>
            <w:tcW w:w="2551" w:type="dxa"/>
            <w:vAlign w:val="center"/>
          </w:tcPr>
          <w:p>
            <w:pPr>
              <w:pStyle w:val="14"/>
            </w:pPr>
          </w:p>
        </w:tc>
        <w:tc>
          <w:tcPr>
            <w:tcW w:w="2552" w:type="dxa"/>
            <w:vAlign w:val="center"/>
          </w:tcPr>
          <w:p>
            <w:pPr>
              <w:pStyle w:val="14"/>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22.95</w:t>
            </w:r>
          </w:p>
        </w:tc>
        <w:tc>
          <w:tcPr>
            <w:tcW w:w="2551" w:type="dxa"/>
            <w:vAlign w:val="center"/>
          </w:tcPr>
          <w:p>
            <w:pPr>
              <w:pStyle w:val="14"/>
            </w:pPr>
            <w:r>
              <w:t>22.95</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7.20</w:t>
            </w:r>
          </w:p>
        </w:tc>
        <w:tc>
          <w:tcPr>
            <w:tcW w:w="2551" w:type="dxa"/>
            <w:vAlign w:val="center"/>
          </w:tcPr>
          <w:p>
            <w:pPr>
              <w:pStyle w:val="14"/>
            </w:pPr>
            <w:r>
              <w:t>7.20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vAlign w:val="center"/>
          </w:tcPr>
          <w:p>
            <w:pPr>
              <w:pStyle w:val="15"/>
            </w:pPr>
            <w:r>
              <w:t>30307</w:t>
            </w:r>
          </w:p>
        </w:tc>
        <w:tc>
          <w:tcPr>
            <w:tcW w:w="4535" w:type="dxa"/>
            <w:vAlign w:val="center"/>
          </w:tcPr>
          <w:p>
            <w:pPr>
              <w:pStyle w:val="15"/>
            </w:pPr>
            <w:r>
              <w:t>医疗费补助</w:t>
            </w:r>
          </w:p>
        </w:tc>
        <w:tc>
          <w:tcPr>
            <w:tcW w:w="2551" w:type="dxa"/>
            <w:vAlign w:val="center"/>
          </w:tcPr>
          <w:p>
            <w:pPr>
              <w:pStyle w:val="14"/>
            </w:pPr>
            <w:r>
              <w:t>2.09</w:t>
            </w:r>
          </w:p>
        </w:tc>
        <w:tc>
          <w:tcPr>
            <w:tcW w:w="2551" w:type="dxa"/>
            <w:vAlign w:val="center"/>
          </w:tcPr>
          <w:p>
            <w:pPr>
              <w:pStyle w:val="14"/>
            </w:pPr>
            <w:r>
              <w:t>2.09</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r>
              <w:t>0.03</w:t>
            </w:r>
          </w:p>
        </w:tc>
        <w:tc>
          <w:tcPr>
            <w:tcW w:w="2551" w:type="dxa"/>
            <w:vAlign w:val="center"/>
          </w:tcPr>
          <w:p>
            <w:pPr>
              <w:pStyle w:val="14"/>
            </w:pPr>
            <w:r>
              <w:t>0.03</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1191" w:type="dxa"/>
            <w:vAlign w:val="center"/>
          </w:tcPr>
          <w:p>
            <w:pPr>
              <w:pStyle w:val="15"/>
            </w:pPr>
            <w:r>
              <w:t>30399</w:t>
            </w:r>
          </w:p>
        </w:tc>
        <w:tc>
          <w:tcPr>
            <w:tcW w:w="4535" w:type="dxa"/>
            <w:vAlign w:val="center"/>
          </w:tcPr>
          <w:p>
            <w:pPr>
              <w:pStyle w:val="15"/>
            </w:pPr>
            <w:r>
              <w:t>其他对个人和家庭的补助</w:t>
            </w:r>
          </w:p>
        </w:tc>
        <w:tc>
          <w:tcPr>
            <w:tcW w:w="2551" w:type="dxa"/>
            <w:vAlign w:val="center"/>
          </w:tcPr>
          <w:p>
            <w:pPr>
              <w:pStyle w:val="14"/>
            </w:pPr>
            <w:r>
              <w:t>13.63</w:t>
            </w:r>
          </w:p>
        </w:tc>
        <w:tc>
          <w:tcPr>
            <w:tcW w:w="2551" w:type="dxa"/>
            <w:vAlign w:val="center"/>
          </w:tcPr>
          <w:p>
            <w:pPr>
              <w:pStyle w:val="14"/>
            </w:pPr>
            <w:r>
              <w:t>13.63</w:t>
            </w:r>
          </w:p>
        </w:tc>
        <w:tc>
          <w:tcPr>
            <w:tcW w:w="2552"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115001唐山高新技术创业中心（本级）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115001唐山高新技术创业中心（本级）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115001唐山高新技术创业中心（本级）</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2" w:type="dxa"/>
            <w:vAlign w:val="center"/>
          </w:tcPr>
          <w:p>
            <w:pPr>
              <w:pStyle w:val="18"/>
            </w:pPr>
            <w:r>
              <w:t>1.98</w:t>
            </w:r>
          </w:p>
        </w:tc>
        <w:tc>
          <w:tcPr>
            <w:tcW w:w="2381" w:type="dxa"/>
            <w:vAlign w:val="center"/>
          </w:tcPr>
          <w:p>
            <w:pPr>
              <w:pStyle w:val="18"/>
            </w:pPr>
            <w:r>
              <w:t>1.98</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2" w:type="dxa"/>
            <w:vAlign w:val="center"/>
          </w:tcPr>
          <w:p>
            <w:pPr>
              <w:pStyle w:val="14"/>
            </w:pPr>
            <w:r>
              <w:t>1.98</w:t>
            </w:r>
          </w:p>
        </w:tc>
        <w:tc>
          <w:tcPr>
            <w:tcW w:w="2381" w:type="dxa"/>
            <w:vAlign w:val="center"/>
          </w:tcPr>
          <w:p>
            <w:pPr>
              <w:pStyle w:val="14"/>
            </w:pPr>
            <w:r>
              <w:t>1.98</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其中：教学科研人员因公出国（境）费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其他因公出国（境）费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二、公务用车购置及运维费</w:t>
            </w:r>
          </w:p>
        </w:tc>
        <w:tc>
          <w:tcPr>
            <w:tcW w:w="2382" w:type="dxa"/>
            <w:vAlign w:val="center"/>
          </w:tcPr>
          <w:p>
            <w:pPr>
              <w:pStyle w:val="14"/>
            </w:pPr>
            <w:r>
              <w:t>1.00</w:t>
            </w:r>
          </w:p>
        </w:tc>
        <w:tc>
          <w:tcPr>
            <w:tcW w:w="2381" w:type="dxa"/>
            <w:vAlign w:val="center"/>
          </w:tcPr>
          <w:p>
            <w:pPr>
              <w:pStyle w:val="14"/>
            </w:pPr>
            <w:r>
              <w:t>1.00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其中：公务用车购置费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 xml:space="preserve">          公务用车运行维护费</w:t>
            </w:r>
          </w:p>
        </w:tc>
        <w:tc>
          <w:tcPr>
            <w:tcW w:w="2382" w:type="dxa"/>
            <w:vAlign w:val="center"/>
          </w:tcPr>
          <w:p>
            <w:pPr>
              <w:pStyle w:val="14"/>
            </w:pPr>
            <w:r>
              <w:t>1.00</w:t>
            </w:r>
          </w:p>
        </w:tc>
        <w:tc>
          <w:tcPr>
            <w:tcW w:w="2381" w:type="dxa"/>
            <w:vAlign w:val="center"/>
          </w:tcPr>
          <w:p>
            <w:pPr>
              <w:pStyle w:val="14"/>
            </w:pPr>
            <w:r>
              <w:t>1.00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9</w:t>
            </w:r>
          </w:p>
        </w:tc>
        <w:tc>
          <w:tcPr>
            <w:tcW w:w="3798" w:type="dxa"/>
            <w:vAlign w:val="center"/>
          </w:tcPr>
          <w:p>
            <w:pPr>
              <w:pStyle w:val="15"/>
            </w:pPr>
            <w:r>
              <w:t>三、公务接待费</w:t>
            </w:r>
          </w:p>
        </w:tc>
        <w:tc>
          <w:tcPr>
            <w:tcW w:w="2382" w:type="dxa"/>
            <w:vAlign w:val="center"/>
          </w:tcPr>
          <w:p>
            <w:pPr>
              <w:pStyle w:val="14"/>
            </w:pPr>
            <w:r>
              <w:t>0.98</w:t>
            </w:r>
          </w:p>
        </w:tc>
        <w:tc>
          <w:tcPr>
            <w:tcW w:w="2381" w:type="dxa"/>
            <w:vAlign w:val="center"/>
          </w:tcPr>
          <w:p>
            <w:pPr>
              <w:pStyle w:val="14"/>
            </w:pPr>
            <w:r>
              <w:t>0.98</w:t>
            </w:r>
          </w:p>
        </w:tc>
        <w:tc>
          <w:tcPr>
            <w:tcW w:w="2381" w:type="dxa"/>
            <w:vAlign w:val="center"/>
          </w:tcPr>
          <w:p>
            <w:pPr>
              <w:pStyle w:val="14"/>
            </w:pPr>
          </w:p>
        </w:tc>
        <w:tc>
          <w:tcPr>
            <w:tcW w:w="2381" w:type="dxa"/>
            <w:vAlign w:val="center"/>
          </w:tcPr>
          <w:p>
            <w:pPr>
              <w:pStyle w:val="14"/>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唐山高新技术创业中心（本级）2024年单位预算信息公开情况说明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按照《中华人民共和国预算法》、《地方预决算公开操作规程》和《关于进一步推进预算公开工作的实施意见》规定，现将唐山高新技术创业中心（本级）2024年单位预算公开如下：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0"/>
      </w:pPr>
      <w:r>
        <w:t>我单位共下设5个部门，分别是综合业务部、企业服务部、招商服务部、对外合作部、物业服务部</w:t>
      </w:r>
      <w:r>
        <w:rPr>
          <w:rFonts w:hint="eastAsia"/>
          <w:lang w:eastAsia="zh-CN"/>
        </w:rPr>
        <w:t>、金融服务部</w:t>
      </w:r>
      <w:r>
        <w:t>。</w:t>
      </w:r>
    </w:p>
    <w:p>
      <w:pPr>
        <w:pStyle w:val="20"/>
      </w:pPr>
      <w:r>
        <w:t>综合业务部：负责中心日常行政事务，主要包括：根据中心领导的安排，通知、准备、召集各种会议，同时做好会议记录，整理会议纪要，检查会议决议的实施；负责编写、修订和保管中心各项规章制度和文件，组织规章制度的培训，检查各项制度的贯彻落实情况；负责中心各项工作的规划、总结及报告，以及文件的打印、上报、发放、存档和保管；负责中心宣传和信息收集与交流工作，负责报刊订阅；接待外来人员来访，协调中心各部门行政管理工作；负责党群工作；负责中心印章的使用和保管；负责中心财务和保险工作；负责中心办公用品的采购和办公设备的维修；负责中心固定资产账务；负责中心考勤表、值班表的编制报送；负责中心证照的年检。</w:t>
      </w:r>
    </w:p>
    <w:p>
      <w:pPr>
        <w:pStyle w:val="20"/>
      </w:pPr>
      <w:r>
        <w:t>企业服务部：协助入驻企业做好高新技术企业、科技型中小企业的认定、复审工作；了解入驻企业的经营情况，组织企业填报科技部火炬中心统计报表，并做好收集、汇总、上报工作； 组织入驻企业申报各级、各类计划项目；组织入驻企业参加培训、银企对接、参展等活动；协助入驻企业与政府及相关部门的沟通联系。</w:t>
      </w:r>
    </w:p>
    <w:p>
      <w:pPr>
        <w:pStyle w:val="20"/>
      </w:pPr>
      <w:r>
        <w:t>招商服务部：负责创业中心招商工作，筛选符合创业中心入驻标准的企业进驻；负责入驻创业中心的项目洽谈和进驻企业的指导性管理；组织审核入驻中心的孵化项目；负责与企业签订孵化管理协议；建立并管理入驻企业和项目的资料及档案；负责协助企业办理毕业和退出的工作；</w:t>
      </w:r>
    </w:p>
    <w:p>
      <w:pPr>
        <w:pStyle w:val="20"/>
      </w:pPr>
      <w:r>
        <w:t>对外合作部：引导企业、高校的存量设施和场地建设创新创业孵化载体。辅导区内孵化器、众创空间扩大服务范围，提升服务质量，积极申报更高级载体称号。</w:t>
      </w:r>
    </w:p>
    <w:p>
      <w:pPr>
        <w:pStyle w:val="20"/>
        <w:rPr>
          <w:lang w:val="uk-UA"/>
        </w:rPr>
      </w:pPr>
      <w:r>
        <w:t>物业服务部：负责中心及企业安全生产及消防安全监督管理；负责入驻企业水、电、暖等生产要素配套工作，促进企业尽快落地；负责企业入驻、装修及退出手续办理工作；负责中心所属楼宇零星修缮及设备设施维护保养等管理工作；督导、考核物业公司保安、保洁、维修服务等相关工作；做好管委会及上级部门交办的参观、调研等活动接待工作；负责支付创业中心租赁楼宇的房租、税费等工作；负责企业房租租赁合同的签订、房租及物业费收取工作；负责支付中心水电暖缴费工作；完成领导交办的其他工作。</w:t>
      </w:r>
    </w:p>
    <w:p>
      <w:pPr>
        <w:pStyle w:val="20"/>
        <w:rPr>
          <w:lang w:val="uk-UA"/>
        </w:rPr>
      </w:pPr>
      <w:r>
        <w:rPr>
          <w:rFonts w:hint="eastAsia"/>
          <w:lang w:val="uk-UA"/>
        </w:rPr>
        <w:t>金融服务部</w:t>
      </w:r>
      <w:r>
        <w:rPr>
          <w:lang w:val="uk-UA"/>
        </w:rPr>
        <w:t>:</w:t>
      </w:r>
      <w:r>
        <w:rPr>
          <w:rFonts w:hint="eastAsia"/>
          <w:lang w:val="uk-UA"/>
        </w:rPr>
        <w:t>管理运营孵化基金，推进银企对接，引进投资机构，帮助中小科技企业解决发展难题。</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唐山高新技术创业中心（本级）</w:t>
            </w:r>
          </w:p>
        </w:tc>
        <w:tc>
          <w:tcPr>
            <w:tcW w:w="1843" w:type="dxa"/>
            <w:vAlign w:val="center"/>
          </w:tcPr>
          <w:p>
            <w:pPr>
              <w:pStyle w:val="16"/>
            </w:pPr>
            <w:r>
              <w:t>事业</w:t>
            </w:r>
          </w:p>
        </w:tc>
        <w:tc>
          <w:tcPr>
            <w:tcW w:w="2126" w:type="dxa"/>
            <w:vAlign w:val="center"/>
          </w:tcPr>
          <w:p>
            <w:pPr>
              <w:pStyle w:val="16"/>
            </w:pPr>
            <w:r>
              <w:t>正科级</w:t>
            </w:r>
          </w:p>
        </w:tc>
        <w:tc>
          <w:tcPr>
            <w:tcW w:w="3827" w:type="dxa"/>
            <w:vAlign w:val="center"/>
          </w:tcPr>
          <w:p>
            <w:pPr>
              <w:pStyle w:val="16"/>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21"/>
      </w:pPr>
      <w:r>
        <w:t>按照预算管理有关规定，目前单位预算的编制实行综合预算管理，即全部收入和支出都反映在预算中。</w:t>
      </w:r>
    </w:p>
    <w:p>
      <w:pPr>
        <w:pStyle w:val="21"/>
      </w:pPr>
      <w:r>
        <w:t>1、收入说明</w:t>
      </w:r>
    </w:p>
    <w:p>
      <w:pPr>
        <w:pStyle w:val="21"/>
      </w:pPr>
      <w:r>
        <w:t>反映本单位当年全部收入。2024年预算收入3112.26万元，其中：一般公共预算收入3112.26万元，基金预算收入0.00万元，国有资本经营预算收入0.00万元，财政专户核拨收入0.00万元，单位资金收入0.00万元，上年结转结余0.00万元。</w:t>
      </w:r>
    </w:p>
    <w:p>
      <w:pPr>
        <w:pStyle w:val="21"/>
      </w:pPr>
      <w:r>
        <w:t>2、支出说明</w:t>
      </w:r>
    </w:p>
    <w:p>
      <w:pPr>
        <w:pStyle w:val="21"/>
      </w:pPr>
      <w:r>
        <w:t>收支预算总表支出栏、基本支出表、项目支出表按经济分类和支出功能分类科目编制，反映唐山高新技术创业中心（本级）年度单位预算中支出预算的总体情况。2024年支出预算3112.26万元，其中基本支出744.31万元，包括人员经费368.08万元和日常公用经费376.23万元；项目支出2367.95万元，主要为招商费5万元,房屋租赁费及税费203</w:t>
      </w:r>
      <w:r>
        <w:rPr>
          <w:rFonts w:hint="eastAsia"/>
          <w:lang w:eastAsia="zh-CN"/>
        </w:rPr>
        <w:t>2.95</w:t>
      </w:r>
      <w:r>
        <w:t>万元,机器人展示体验中心运营维护费50万元,物业服务外包费230万元,零星修缮费50万元。</w:t>
      </w:r>
    </w:p>
    <w:p>
      <w:pPr>
        <w:pStyle w:val="21"/>
      </w:pPr>
      <w:r>
        <w:t>3、比上年增减情况</w:t>
      </w:r>
    </w:p>
    <w:p>
      <w:pPr>
        <w:pStyle w:val="21"/>
      </w:pPr>
      <w:r>
        <w:t>2024年预算收支安排3112.26万元，较2023年预算增加75.44万元，其中：基本支出减少7.05万元，主要为人员减少。项目支出增加82.49万元，主要为增加了招商费和机器人展示体验中心运营维护费两个项目,零星修缮项目经费增加。</w:t>
      </w:r>
    </w:p>
    <w:p>
      <w:pPr>
        <w:spacing w:before="10" w:after="10"/>
        <w:ind w:firstLine="640"/>
        <w:outlineLvl w:val="5"/>
      </w:pPr>
      <w:r>
        <w:rPr>
          <w:rFonts w:ascii="黑体" w:hAnsi="黑体" w:eastAsia="黑体" w:cs="黑体"/>
          <w:color w:val="000000"/>
          <w:sz w:val="32"/>
        </w:rPr>
        <w:t>三、机关运行经费安排情况</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机关运行经费预算情况：202</w:t>
      </w:r>
      <w:r>
        <w:rPr>
          <w:rFonts w:hint="eastAsia" w:cs="Times New Roman"/>
          <w:color w:val="000000"/>
          <w:sz w:val="28"/>
          <w:lang w:val="en-US" w:eastAsia="zh-CN"/>
        </w:rPr>
        <w:t>4</w:t>
      </w:r>
      <w:r>
        <w:rPr>
          <w:rFonts w:hint="eastAsia" w:ascii="Times New Roman" w:hAnsi="Times New Roman" w:eastAsia="方正仿宋_GBK" w:cs="Times New Roman"/>
          <w:color w:val="000000"/>
          <w:sz w:val="28"/>
        </w:rPr>
        <w:t>年本</w:t>
      </w:r>
      <w:r>
        <w:rPr>
          <w:rFonts w:hint="eastAsia" w:eastAsia="方正仿宋_GBK" w:cs="Times New Roman"/>
          <w:color w:val="000000"/>
          <w:sz w:val="28"/>
          <w:lang w:val="en-US" w:eastAsia="zh-CN"/>
        </w:rPr>
        <w:t>单位</w:t>
      </w:r>
      <w:r>
        <w:rPr>
          <w:rFonts w:hint="eastAsia" w:ascii="Times New Roman" w:hAnsi="Times New Roman" w:eastAsia="方正仿宋_GBK" w:cs="Times New Roman"/>
          <w:color w:val="000000"/>
          <w:sz w:val="28"/>
        </w:rPr>
        <w:t>履行一般行政事业管理职能、维持机关运行，日常公用经费预算安排，合计</w:t>
      </w:r>
      <w:r>
        <w:rPr>
          <w:rFonts w:hint="eastAsia" w:cs="Times New Roman"/>
          <w:color w:val="000000"/>
          <w:sz w:val="28"/>
          <w:lang w:val="en-US" w:eastAsia="zh-CN"/>
        </w:rPr>
        <w:t>376.23</w:t>
      </w:r>
      <w:r>
        <w:rPr>
          <w:rFonts w:hint="eastAsia" w:ascii="Times New Roman" w:hAnsi="Times New Roman" w:eastAsia="方正仿宋_GBK" w:cs="Times New Roman"/>
          <w:color w:val="000000"/>
          <w:sz w:val="28"/>
        </w:rPr>
        <w:t>万元，对比20</w:t>
      </w:r>
      <w:r>
        <w:rPr>
          <w:rFonts w:hint="eastAsia" w:ascii="Times New Roman" w:hAnsi="Times New Roman" w:eastAsia="方正仿宋_GBK" w:cs="Times New Roman"/>
          <w:color w:val="000000"/>
          <w:sz w:val="28"/>
          <w:lang w:val="en-US" w:eastAsia="zh-CN"/>
        </w:rPr>
        <w:t>2</w:t>
      </w:r>
      <w:r>
        <w:rPr>
          <w:rFonts w:hint="eastAsia" w:cs="Times New Roman"/>
          <w:color w:val="000000"/>
          <w:sz w:val="28"/>
          <w:lang w:val="en-US" w:eastAsia="zh-CN"/>
        </w:rPr>
        <w:t>3</w:t>
      </w:r>
      <w:r>
        <w:rPr>
          <w:rFonts w:hint="eastAsia" w:ascii="Times New Roman" w:hAnsi="Times New Roman" w:eastAsia="方正仿宋_GBK" w:cs="Times New Roman"/>
          <w:color w:val="000000"/>
          <w:sz w:val="28"/>
        </w:rPr>
        <w:t>年</w:t>
      </w:r>
      <w:r>
        <w:rPr>
          <w:rFonts w:hint="eastAsia" w:cs="Times New Roman"/>
          <w:color w:val="000000"/>
          <w:sz w:val="28"/>
          <w:lang w:eastAsia="zh-CN"/>
        </w:rPr>
        <w:t>增加</w:t>
      </w:r>
      <w:r>
        <w:rPr>
          <w:rFonts w:hint="eastAsia" w:cs="Times New Roman"/>
          <w:color w:val="000000"/>
          <w:sz w:val="28"/>
          <w:lang w:val="en-US" w:eastAsia="zh-CN"/>
        </w:rPr>
        <w:t>1.11</w:t>
      </w:r>
      <w:r>
        <w:rPr>
          <w:rFonts w:hint="eastAsia" w:ascii="Times New Roman" w:hAnsi="Times New Roman" w:eastAsia="方正仿宋_GBK" w:cs="Times New Roman"/>
          <w:color w:val="000000"/>
          <w:sz w:val="28"/>
        </w:rPr>
        <w:t>%</w:t>
      </w:r>
      <w:r>
        <w:rPr>
          <w:rFonts w:hint="eastAsia" w:eastAsia="方正仿宋_GBK" w:cs="Times New Roman"/>
          <w:color w:val="000000"/>
          <w:sz w:val="28"/>
          <w:lang w:eastAsia="zh-CN"/>
        </w:rPr>
        <w:t>，主要为电费经费增加。</w:t>
      </w:r>
    </w:p>
    <w:p>
      <w:pPr>
        <w:pStyle w:val="22"/>
        <w:rPr>
          <w:rFonts w:hint="eastAsia"/>
          <w:color w:val="000000"/>
        </w:rPr>
      </w:pPr>
    </w:p>
    <w:p>
      <w:pPr>
        <w:pStyle w:val="22"/>
      </w:pPr>
      <w:r>
        <w:rPr>
          <w:rFonts w:hint="eastAsia"/>
          <w:color w:val="000000"/>
        </w:rPr>
        <w:t>机关运行经费预算的内容：本部门机关运行经费包括办公费</w:t>
      </w:r>
      <w:r>
        <w:rPr>
          <w:rFonts w:hint="eastAsia"/>
          <w:color w:val="000000"/>
          <w:lang w:eastAsia="zh-CN"/>
        </w:rPr>
        <w:t>2.85</w:t>
      </w:r>
      <w:r>
        <w:rPr>
          <w:rFonts w:hint="eastAsia"/>
          <w:color w:val="000000"/>
        </w:rPr>
        <w:t>万元、水费</w:t>
      </w:r>
      <w:r>
        <w:rPr>
          <w:rFonts w:hint="eastAsia"/>
          <w:color w:val="000000"/>
          <w:lang w:eastAsia="zh-CN"/>
        </w:rPr>
        <w:t>15</w:t>
      </w:r>
      <w:r>
        <w:rPr>
          <w:rFonts w:hint="eastAsia"/>
          <w:color w:val="000000"/>
        </w:rPr>
        <w:t>万元、电费</w:t>
      </w:r>
      <w:r>
        <w:rPr>
          <w:rFonts w:hint="eastAsia"/>
          <w:color w:val="000000"/>
          <w:lang w:eastAsia="zh-CN"/>
        </w:rPr>
        <w:t>265</w:t>
      </w:r>
      <w:r>
        <w:rPr>
          <w:rFonts w:hint="eastAsia"/>
          <w:color w:val="000000"/>
        </w:rPr>
        <w:t>万元、邮电费</w:t>
      </w:r>
      <w:r>
        <w:rPr>
          <w:rFonts w:hint="eastAsia"/>
          <w:color w:val="000000"/>
          <w:lang w:eastAsia="zh-CN"/>
        </w:rPr>
        <w:t>1.9</w:t>
      </w:r>
      <w:r>
        <w:rPr>
          <w:rFonts w:hint="eastAsia"/>
          <w:color w:val="000000"/>
        </w:rPr>
        <w:t>万元、办公取暖费</w:t>
      </w:r>
      <w:r>
        <w:rPr>
          <w:rFonts w:hint="eastAsia"/>
          <w:color w:val="000000"/>
          <w:lang w:eastAsia="zh-CN"/>
        </w:rPr>
        <w:t>70</w:t>
      </w:r>
      <w:r>
        <w:rPr>
          <w:rFonts w:hint="eastAsia"/>
          <w:color w:val="000000"/>
        </w:rPr>
        <w:t>万元、差旅费4万元、维修费1万元、租赁费7万、会议费0.5万元、公务用车运行维护费</w:t>
      </w:r>
      <w:r>
        <w:rPr>
          <w:rFonts w:hint="eastAsia"/>
          <w:color w:val="000000"/>
          <w:lang w:eastAsia="zh-CN"/>
        </w:rPr>
        <w:t>1</w:t>
      </w:r>
      <w:r>
        <w:rPr>
          <w:rFonts w:hint="eastAsia"/>
          <w:color w:val="000000"/>
        </w:rPr>
        <w:t>万元、其他业务费</w:t>
      </w:r>
      <w:r>
        <w:rPr>
          <w:rFonts w:hint="eastAsia"/>
          <w:color w:val="000000"/>
          <w:lang w:eastAsia="zh-CN"/>
        </w:rPr>
        <w:t>0.59</w:t>
      </w:r>
      <w:r>
        <w:rPr>
          <w:rFonts w:hint="eastAsia"/>
          <w:color w:val="000000"/>
        </w:rPr>
        <w:t>万元、培训费2.5万元、公务接待费</w:t>
      </w:r>
      <w:r>
        <w:rPr>
          <w:rFonts w:hint="eastAsia"/>
          <w:color w:val="000000"/>
          <w:lang w:eastAsia="zh-CN"/>
        </w:rPr>
        <w:t>0.98</w:t>
      </w:r>
      <w:r>
        <w:rPr>
          <w:rFonts w:hint="eastAsia"/>
          <w:color w:val="000000"/>
        </w:rPr>
        <w:t>万元、工会经费</w:t>
      </w:r>
      <w:r>
        <w:rPr>
          <w:rFonts w:hint="eastAsia"/>
          <w:color w:val="000000"/>
          <w:lang w:eastAsia="zh-CN"/>
        </w:rPr>
        <w:t>3.91</w:t>
      </w:r>
      <w:r>
        <w:rPr>
          <w:rFonts w:hint="eastAsia"/>
          <w:color w:val="000000"/>
        </w:rPr>
        <w:t>万元。共计</w:t>
      </w:r>
      <w:r>
        <w:rPr>
          <w:rFonts w:hint="eastAsia"/>
          <w:color w:val="000000"/>
          <w:lang w:val="en-US" w:eastAsia="zh-CN"/>
        </w:rPr>
        <w:t>,376.23</w:t>
      </w:r>
      <w:r>
        <w:rPr>
          <w:rFonts w:hint="eastAsia"/>
          <w:color w:val="000000"/>
        </w:rPr>
        <w:t>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3"/>
      </w:pPr>
      <w:r>
        <w:t>2024年，我单位财政拨款“三公”经费预算安排1.98万元，其中因公出国（境）费0.00万元；公务用车购置及运维费1.00万元（其中：公务用车购置费为0.00万元，公务用车运维费1.00万元)；公务接待费0.98万元。与2023年相比增加0.00万元，增减变化的主要原因是无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1、零星修缮费绩效目标表</w:t>
      </w:r>
    </w:p>
    <w:tbl>
      <w:tblPr>
        <w:tblStyle w:val="7"/>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13021124P00ADYR100068</w:t>
            </w:r>
          </w:p>
        </w:tc>
        <w:tc>
          <w:tcPr>
            <w:tcW w:w="2835" w:type="dxa"/>
            <w:vAlign w:val="center"/>
          </w:tcPr>
          <w:p>
            <w:pPr>
              <w:pStyle w:val="13"/>
            </w:pPr>
            <w:r>
              <w:t>项目名称</w:t>
            </w:r>
          </w:p>
        </w:tc>
        <w:tc>
          <w:tcPr>
            <w:tcW w:w="6095" w:type="dxa"/>
            <w:gridSpan w:val="3"/>
            <w:vAlign w:val="center"/>
          </w:tcPr>
          <w:p>
            <w:pPr>
              <w:pStyle w:val="15"/>
            </w:pPr>
            <w:r>
              <w:t>零星修缮费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50.00</w:t>
            </w:r>
          </w:p>
        </w:tc>
        <w:tc>
          <w:tcPr>
            <w:tcW w:w="2835" w:type="dxa"/>
            <w:vAlign w:val="center"/>
          </w:tcPr>
          <w:p>
            <w:pPr>
              <w:pStyle w:val="13"/>
            </w:pPr>
            <w:r>
              <w:t>其中：财政    资金</w:t>
            </w:r>
          </w:p>
        </w:tc>
        <w:tc>
          <w:tcPr>
            <w:tcW w:w="2551" w:type="dxa"/>
            <w:vAlign w:val="center"/>
          </w:tcPr>
          <w:p>
            <w:pPr>
              <w:pStyle w:val="15"/>
            </w:pPr>
            <w:r>
              <w:t>50.00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及时对设备设施等维修、保养，保障创业中心整体正常运转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30%</w:t>
            </w:r>
          </w:p>
        </w:tc>
        <w:tc>
          <w:tcPr>
            <w:tcW w:w="2835" w:type="dxa"/>
            <w:vAlign w:val="center"/>
          </w:tcPr>
          <w:p>
            <w:pPr>
              <w:pStyle w:val="16"/>
            </w:pPr>
            <w:r>
              <w:t>60%</w:t>
            </w:r>
          </w:p>
        </w:tc>
        <w:tc>
          <w:tcPr>
            <w:tcW w:w="2551" w:type="dxa"/>
            <w:vAlign w:val="center"/>
          </w:tcPr>
          <w:p>
            <w:pPr>
              <w:pStyle w:val="16"/>
            </w:pPr>
            <w:r>
              <w:t>90%</w:t>
            </w:r>
          </w:p>
        </w:tc>
        <w:tc>
          <w:tcPr>
            <w:tcW w:w="354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1.及时对设备设施进行维修保养，保障设备设施正常运行。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电子大屏等设备设施使用次数</w:t>
            </w:r>
          </w:p>
        </w:tc>
        <w:tc>
          <w:tcPr>
            <w:tcW w:w="5386" w:type="dxa"/>
            <w:vAlign w:val="center"/>
          </w:tcPr>
          <w:p>
            <w:pPr>
              <w:pStyle w:val="15"/>
            </w:pPr>
            <w:r>
              <w:t>电子大屏等设备设施使用次数</w:t>
            </w:r>
          </w:p>
        </w:tc>
        <w:tc>
          <w:tcPr>
            <w:tcW w:w="2268" w:type="dxa"/>
            <w:vAlign w:val="center"/>
          </w:tcPr>
          <w:p>
            <w:pPr>
              <w:pStyle w:val="15"/>
            </w:pPr>
            <w:r>
              <w:t>≥10次</w:t>
            </w:r>
          </w:p>
        </w:tc>
        <w:tc>
          <w:tcPr>
            <w:tcW w:w="1276" w:type="dxa"/>
            <w:vAlign w:val="center"/>
          </w:tcPr>
          <w:p>
            <w:pPr>
              <w:pStyle w:val="15"/>
            </w:pPr>
            <w:r>
              <w:t>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设备设施是否能够正常运行</w:t>
            </w:r>
          </w:p>
        </w:tc>
        <w:tc>
          <w:tcPr>
            <w:tcW w:w="5386" w:type="dxa"/>
            <w:vAlign w:val="center"/>
          </w:tcPr>
          <w:p>
            <w:pPr>
              <w:pStyle w:val="15"/>
            </w:pPr>
            <w:r>
              <w:t>设备设施是否能够正常运行</w:t>
            </w:r>
          </w:p>
        </w:tc>
        <w:tc>
          <w:tcPr>
            <w:tcW w:w="2268" w:type="dxa"/>
            <w:vAlign w:val="center"/>
          </w:tcPr>
          <w:p>
            <w:pPr>
              <w:pStyle w:val="15"/>
            </w:pPr>
            <w:r>
              <w:t>是</w:t>
            </w:r>
          </w:p>
        </w:tc>
        <w:tc>
          <w:tcPr>
            <w:tcW w:w="1276"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资金支付时间</w:t>
            </w:r>
          </w:p>
        </w:tc>
        <w:tc>
          <w:tcPr>
            <w:tcW w:w="5386" w:type="dxa"/>
            <w:vAlign w:val="center"/>
          </w:tcPr>
          <w:p>
            <w:pPr>
              <w:pStyle w:val="15"/>
            </w:pPr>
            <w:r>
              <w:t>资金支付时间</w:t>
            </w:r>
          </w:p>
        </w:tc>
        <w:tc>
          <w:tcPr>
            <w:tcW w:w="2268" w:type="dxa"/>
            <w:vAlign w:val="center"/>
          </w:tcPr>
          <w:p>
            <w:pPr>
              <w:pStyle w:val="15"/>
            </w:pPr>
            <w:r>
              <w:t>2024年12月底前</w:t>
            </w:r>
          </w:p>
        </w:tc>
        <w:tc>
          <w:tcPr>
            <w:tcW w:w="1276"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资金支付率</w:t>
            </w:r>
          </w:p>
        </w:tc>
        <w:tc>
          <w:tcPr>
            <w:tcW w:w="5386" w:type="dxa"/>
            <w:vAlign w:val="center"/>
          </w:tcPr>
          <w:p>
            <w:pPr>
              <w:pStyle w:val="15"/>
            </w:pPr>
            <w:r>
              <w:t>资金支付率</w:t>
            </w:r>
          </w:p>
        </w:tc>
        <w:tc>
          <w:tcPr>
            <w:tcW w:w="2268" w:type="dxa"/>
            <w:vAlign w:val="center"/>
          </w:tcPr>
          <w:p>
            <w:pPr>
              <w:pStyle w:val="15"/>
            </w:pPr>
            <w:r>
              <w:t>100%</w:t>
            </w:r>
          </w:p>
        </w:tc>
        <w:tc>
          <w:tcPr>
            <w:tcW w:w="1276"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设备设施维修率</w:t>
            </w:r>
          </w:p>
        </w:tc>
        <w:tc>
          <w:tcPr>
            <w:tcW w:w="5386" w:type="dxa"/>
            <w:vAlign w:val="center"/>
          </w:tcPr>
          <w:p>
            <w:pPr>
              <w:pStyle w:val="15"/>
            </w:pPr>
            <w:r>
              <w:t>设备设施维修率</w:t>
            </w:r>
          </w:p>
        </w:tc>
        <w:tc>
          <w:tcPr>
            <w:tcW w:w="2268" w:type="dxa"/>
            <w:vAlign w:val="center"/>
          </w:tcPr>
          <w:p>
            <w:pPr>
              <w:pStyle w:val="15"/>
            </w:pPr>
            <w:r>
              <w:t>100%</w:t>
            </w:r>
          </w:p>
        </w:tc>
        <w:tc>
          <w:tcPr>
            <w:tcW w:w="1276"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入驻企业满意度</w:t>
            </w:r>
          </w:p>
        </w:tc>
        <w:tc>
          <w:tcPr>
            <w:tcW w:w="5386" w:type="dxa"/>
            <w:vAlign w:val="center"/>
          </w:tcPr>
          <w:p>
            <w:pPr>
              <w:pStyle w:val="15"/>
            </w:pPr>
            <w:r>
              <w:t>入驻企业满意度</w:t>
            </w:r>
          </w:p>
        </w:tc>
        <w:tc>
          <w:tcPr>
            <w:tcW w:w="2268" w:type="dxa"/>
            <w:vAlign w:val="center"/>
          </w:tcPr>
          <w:p>
            <w:pPr>
              <w:pStyle w:val="15"/>
            </w:pPr>
            <w:r>
              <w:t>≥95%</w:t>
            </w:r>
          </w:p>
        </w:tc>
        <w:tc>
          <w:tcPr>
            <w:tcW w:w="1276" w:type="dxa"/>
            <w:vAlign w:val="center"/>
          </w:tcPr>
          <w:p>
            <w:pPr>
              <w:pStyle w:val="15"/>
            </w:pPr>
            <w:r>
              <w:t>工作经验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2、物业服务外包费绩效目标表</w:t>
      </w:r>
    </w:p>
    <w:tbl>
      <w:tblPr>
        <w:tblStyle w:val="7"/>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13021124P00UEH110004E</w:t>
            </w:r>
          </w:p>
        </w:tc>
        <w:tc>
          <w:tcPr>
            <w:tcW w:w="2835" w:type="dxa"/>
            <w:vAlign w:val="center"/>
          </w:tcPr>
          <w:p>
            <w:pPr>
              <w:pStyle w:val="13"/>
            </w:pPr>
            <w:r>
              <w:t>项目名称</w:t>
            </w:r>
          </w:p>
        </w:tc>
        <w:tc>
          <w:tcPr>
            <w:tcW w:w="6095" w:type="dxa"/>
            <w:gridSpan w:val="3"/>
            <w:vAlign w:val="center"/>
          </w:tcPr>
          <w:p>
            <w:pPr>
              <w:pStyle w:val="15"/>
            </w:pPr>
            <w:r>
              <w:t>物业服务外包费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230.00</w:t>
            </w:r>
          </w:p>
        </w:tc>
        <w:tc>
          <w:tcPr>
            <w:tcW w:w="2835" w:type="dxa"/>
            <w:vAlign w:val="center"/>
          </w:tcPr>
          <w:p>
            <w:pPr>
              <w:pStyle w:val="13"/>
            </w:pPr>
            <w:r>
              <w:t>其中：财政    资金</w:t>
            </w:r>
          </w:p>
        </w:tc>
        <w:tc>
          <w:tcPr>
            <w:tcW w:w="2551" w:type="dxa"/>
            <w:vAlign w:val="center"/>
          </w:tcPr>
          <w:p>
            <w:pPr>
              <w:pStyle w:val="15"/>
            </w:pPr>
            <w:r>
              <w:t>230.00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主要用于物业外包服务费用的支付,保障楼宇正常运行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 xml:space="preserve"> </w:t>
            </w:r>
          </w:p>
        </w:tc>
        <w:tc>
          <w:tcPr>
            <w:tcW w:w="2835" w:type="dxa"/>
            <w:vAlign w:val="center"/>
          </w:tcPr>
          <w:p>
            <w:pPr>
              <w:pStyle w:val="16"/>
            </w:pPr>
            <w:r>
              <w:t>69%</w:t>
            </w:r>
          </w:p>
        </w:tc>
        <w:tc>
          <w:tcPr>
            <w:tcW w:w="2551" w:type="dxa"/>
            <w:vAlign w:val="center"/>
          </w:tcPr>
          <w:p>
            <w:pPr>
              <w:pStyle w:val="16"/>
            </w:pPr>
            <w:r>
              <w:t>77%</w:t>
            </w:r>
          </w:p>
        </w:tc>
        <w:tc>
          <w:tcPr>
            <w:tcW w:w="354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1.主要用于物业外包服务费用的支付，保障楼宇正常运行。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入驻企业数量</w:t>
            </w:r>
          </w:p>
        </w:tc>
        <w:tc>
          <w:tcPr>
            <w:tcW w:w="5386" w:type="dxa"/>
            <w:vAlign w:val="center"/>
          </w:tcPr>
          <w:p>
            <w:pPr>
              <w:pStyle w:val="15"/>
            </w:pPr>
            <w:r>
              <w:t>通过提升整体硬件环境，保障企业的入驻数量</w:t>
            </w:r>
          </w:p>
        </w:tc>
        <w:tc>
          <w:tcPr>
            <w:tcW w:w="2268" w:type="dxa"/>
            <w:vAlign w:val="center"/>
          </w:tcPr>
          <w:p>
            <w:pPr>
              <w:pStyle w:val="15"/>
            </w:pPr>
            <w:r>
              <w:t>30个</w:t>
            </w:r>
          </w:p>
        </w:tc>
        <w:tc>
          <w:tcPr>
            <w:tcW w:w="1276" w:type="dxa"/>
            <w:vAlign w:val="center"/>
          </w:tcPr>
          <w:p>
            <w:pPr>
              <w:pStyle w:val="15"/>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设备设施运行</w:t>
            </w:r>
          </w:p>
        </w:tc>
        <w:tc>
          <w:tcPr>
            <w:tcW w:w="5386" w:type="dxa"/>
            <w:vAlign w:val="center"/>
          </w:tcPr>
          <w:p>
            <w:pPr>
              <w:pStyle w:val="15"/>
            </w:pPr>
            <w:r>
              <w:t>设备设施是否能够正常运行</w:t>
            </w:r>
          </w:p>
        </w:tc>
        <w:tc>
          <w:tcPr>
            <w:tcW w:w="2268" w:type="dxa"/>
            <w:vAlign w:val="center"/>
          </w:tcPr>
          <w:p>
            <w:pPr>
              <w:pStyle w:val="15"/>
            </w:pPr>
            <w:r>
              <w:t>是</w:t>
            </w:r>
          </w:p>
        </w:tc>
        <w:tc>
          <w:tcPr>
            <w:tcW w:w="1276"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故障处理及时性</w:t>
            </w:r>
          </w:p>
        </w:tc>
        <w:tc>
          <w:tcPr>
            <w:tcW w:w="5386" w:type="dxa"/>
            <w:vAlign w:val="center"/>
          </w:tcPr>
          <w:p>
            <w:pPr>
              <w:pStyle w:val="15"/>
            </w:pPr>
            <w:r>
              <w:t>物业接到日常故障报修处理时间</w:t>
            </w:r>
          </w:p>
        </w:tc>
        <w:tc>
          <w:tcPr>
            <w:tcW w:w="2268" w:type="dxa"/>
            <w:vAlign w:val="center"/>
          </w:tcPr>
          <w:p>
            <w:pPr>
              <w:pStyle w:val="15"/>
            </w:pPr>
            <w:r>
              <w:t>≤2小时</w:t>
            </w:r>
          </w:p>
        </w:tc>
        <w:tc>
          <w:tcPr>
            <w:tcW w:w="1276"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创新大厦物业服务成本</w:t>
            </w:r>
          </w:p>
        </w:tc>
        <w:tc>
          <w:tcPr>
            <w:tcW w:w="5386" w:type="dxa"/>
            <w:vAlign w:val="center"/>
          </w:tcPr>
          <w:p>
            <w:pPr>
              <w:pStyle w:val="15"/>
            </w:pPr>
            <w:r>
              <w:t>单位面积年服务费</w:t>
            </w:r>
          </w:p>
        </w:tc>
        <w:tc>
          <w:tcPr>
            <w:tcW w:w="2268" w:type="dxa"/>
            <w:vAlign w:val="center"/>
          </w:tcPr>
          <w:p>
            <w:pPr>
              <w:pStyle w:val="15"/>
            </w:pPr>
            <w:r>
              <w:t>35.86元</w:t>
            </w:r>
          </w:p>
        </w:tc>
        <w:tc>
          <w:tcPr>
            <w:tcW w:w="1276"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软件园物业服务成本</w:t>
            </w:r>
          </w:p>
        </w:tc>
        <w:tc>
          <w:tcPr>
            <w:tcW w:w="5386" w:type="dxa"/>
            <w:vAlign w:val="center"/>
          </w:tcPr>
          <w:p>
            <w:pPr>
              <w:pStyle w:val="15"/>
            </w:pPr>
            <w:r>
              <w:t>单位面积年服务费</w:t>
            </w:r>
          </w:p>
        </w:tc>
        <w:tc>
          <w:tcPr>
            <w:tcW w:w="2268" w:type="dxa"/>
            <w:vAlign w:val="center"/>
          </w:tcPr>
          <w:p>
            <w:pPr>
              <w:pStyle w:val="15"/>
            </w:pPr>
            <w:r>
              <w:t>35.7元</w:t>
            </w:r>
          </w:p>
        </w:tc>
        <w:tc>
          <w:tcPr>
            <w:tcW w:w="1276"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服务保障能力</w:t>
            </w:r>
          </w:p>
        </w:tc>
        <w:tc>
          <w:tcPr>
            <w:tcW w:w="5386" w:type="dxa"/>
            <w:vAlign w:val="center"/>
          </w:tcPr>
          <w:p>
            <w:pPr>
              <w:pStyle w:val="15"/>
            </w:pPr>
            <w:r>
              <w:t>物业对工作范围内的服务保障能力</w:t>
            </w:r>
          </w:p>
        </w:tc>
        <w:tc>
          <w:tcPr>
            <w:tcW w:w="2268" w:type="dxa"/>
            <w:vAlign w:val="center"/>
          </w:tcPr>
          <w:p>
            <w:pPr>
              <w:pStyle w:val="15"/>
            </w:pPr>
            <w:r>
              <w:t>显著提升</w:t>
            </w:r>
          </w:p>
        </w:tc>
        <w:tc>
          <w:tcPr>
            <w:tcW w:w="1276"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入驻企业满意度</w:t>
            </w:r>
          </w:p>
        </w:tc>
        <w:tc>
          <w:tcPr>
            <w:tcW w:w="5386" w:type="dxa"/>
            <w:vAlign w:val="center"/>
          </w:tcPr>
          <w:p>
            <w:pPr>
              <w:pStyle w:val="15"/>
            </w:pPr>
            <w:r>
              <w:t>入驻企业满意度</w:t>
            </w:r>
          </w:p>
        </w:tc>
        <w:tc>
          <w:tcPr>
            <w:tcW w:w="2268" w:type="dxa"/>
            <w:vAlign w:val="center"/>
          </w:tcPr>
          <w:p>
            <w:pPr>
              <w:pStyle w:val="15"/>
            </w:pPr>
            <w:r>
              <w:t>≥95%</w:t>
            </w:r>
          </w:p>
        </w:tc>
        <w:tc>
          <w:tcPr>
            <w:tcW w:w="1276" w:type="dxa"/>
            <w:vAlign w:val="center"/>
          </w:tcPr>
          <w:p>
            <w:pPr>
              <w:pStyle w:val="15"/>
            </w:pPr>
            <w:r>
              <w:t>工作经验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3、招商费绩效目标表</w:t>
      </w:r>
    </w:p>
    <w:tbl>
      <w:tblPr>
        <w:tblStyle w:val="7"/>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13021124P000002100020</w:t>
            </w:r>
          </w:p>
        </w:tc>
        <w:tc>
          <w:tcPr>
            <w:tcW w:w="2835" w:type="dxa"/>
            <w:vAlign w:val="center"/>
          </w:tcPr>
          <w:p>
            <w:pPr>
              <w:pStyle w:val="13"/>
            </w:pPr>
            <w:r>
              <w:t>项目名称</w:t>
            </w:r>
          </w:p>
        </w:tc>
        <w:tc>
          <w:tcPr>
            <w:tcW w:w="6095" w:type="dxa"/>
            <w:gridSpan w:val="3"/>
            <w:vAlign w:val="center"/>
          </w:tcPr>
          <w:p>
            <w:pPr>
              <w:pStyle w:val="15"/>
            </w:pPr>
            <w:r>
              <w:t>招商费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5.00</w:t>
            </w:r>
          </w:p>
        </w:tc>
        <w:tc>
          <w:tcPr>
            <w:tcW w:w="2835" w:type="dxa"/>
            <w:vAlign w:val="center"/>
          </w:tcPr>
          <w:p>
            <w:pPr>
              <w:pStyle w:val="13"/>
            </w:pPr>
            <w:r>
              <w:t>其中：财政    资金</w:t>
            </w:r>
          </w:p>
        </w:tc>
        <w:tc>
          <w:tcPr>
            <w:tcW w:w="2551" w:type="dxa"/>
            <w:vAlign w:val="center"/>
          </w:tcPr>
          <w:p>
            <w:pPr>
              <w:pStyle w:val="15"/>
            </w:pPr>
            <w:r>
              <w:t>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主要用于创业中心招商所产生的差旅费、资料印刷费等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30%</w:t>
            </w:r>
          </w:p>
        </w:tc>
        <w:tc>
          <w:tcPr>
            <w:tcW w:w="2835" w:type="dxa"/>
            <w:vAlign w:val="center"/>
          </w:tcPr>
          <w:p>
            <w:pPr>
              <w:pStyle w:val="16"/>
            </w:pPr>
            <w:r>
              <w:t>60%</w:t>
            </w:r>
          </w:p>
        </w:tc>
        <w:tc>
          <w:tcPr>
            <w:tcW w:w="2551" w:type="dxa"/>
            <w:vAlign w:val="center"/>
          </w:tcPr>
          <w:p>
            <w:pPr>
              <w:pStyle w:val="16"/>
            </w:pPr>
            <w:r>
              <w:t>90%</w:t>
            </w:r>
          </w:p>
        </w:tc>
        <w:tc>
          <w:tcPr>
            <w:tcW w:w="354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1.按照创业中心2024年度工作目标完成招商任务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全年招引项目30个</w:t>
            </w:r>
          </w:p>
        </w:tc>
        <w:tc>
          <w:tcPr>
            <w:tcW w:w="5386" w:type="dxa"/>
            <w:vAlign w:val="center"/>
          </w:tcPr>
          <w:p>
            <w:pPr>
              <w:pStyle w:val="15"/>
            </w:pPr>
            <w:r>
              <w:t>其中入驻孵化器15家,入驻众创空间15家</w:t>
            </w:r>
          </w:p>
        </w:tc>
        <w:tc>
          <w:tcPr>
            <w:tcW w:w="2268" w:type="dxa"/>
            <w:vAlign w:val="center"/>
          </w:tcPr>
          <w:p>
            <w:pPr>
              <w:pStyle w:val="15"/>
            </w:pPr>
            <w:r>
              <w:t>≥30个</w:t>
            </w:r>
          </w:p>
        </w:tc>
        <w:tc>
          <w:tcPr>
            <w:tcW w:w="1276" w:type="dxa"/>
            <w:vAlign w:val="center"/>
          </w:tcPr>
          <w:p>
            <w:pPr>
              <w:pStyle w:val="15"/>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培育科技型企业</w:t>
            </w:r>
          </w:p>
        </w:tc>
        <w:tc>
          <w:tcPr>
            <w:tcW w:w="5386" w:type="dxa"/>
            <w:vAlign w:val="center"/>
          </w:tcPr>
          <w:p>
            <w:pPr>
              <w:pStyle w:val="15"/>
            </w:pPr>
            <w:r>
              <w:t>通过各种渠道获取项目信息</w:t>
            </w:r>
          </w:p>
        </w:tc>
        <w:tc>
          <w:tcPr>
            <w:tcW w:w="2268" w:type="dxa"/>
            <w:vAlign w:val="center"/>
          </w:tcPr>
          <w:p>
            <w:pPr>
              <w:pStyle w:val="15"/>
            </w:pPr>
            <w:r>
              <w:t>≥30个</w:t>
            </w:r>
          </w:p>
        </w:tc>
        <w:tc>
          <w:tcPr>
            <w:tcW w:w="1276" w:type="dxa"/>
            <w:vAlign w:val="center"/>
          </w:tcPr>
          <w:p>
            <w:pPr>
              <w:pStyle w:val="15"/>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资金支付时间</w:t>
            </w:r>
          </w:p>
        </w:tc>
        <w:tc>
          <w:tcPr>
            <w:tcW w:w="5386" w:type="dxa"/>
            <w:vAlign w:val="center"/>
          </w:tcPr>
          <w:p>
            <w:pPr>
              <w:pStyle w:val="15"/>
            </w:pPr>
            <w:r>
              <w:t>资金支付时间</w:t>
            </w:r>
          </w:p>
        </w:tc>
        <w:tc>
          <w:tcPr>
            <w:tcW w:w="2268" w:type="dxa"/>
            <w:vAlign w:val="center"/>
          </w:tcPr>
          <w:p>
            <w:pPr>
              <w:pStyle w:val="15"/>
            </w:pPr>
            <w:r>
              <w:t>根据合同</w:t>
            </w:r>
          </w:p>
        </w:tc>
        <w:tc>
          <w:tcPr>
            <w:tcW w:w="1276" w:type="dxa"/>
            <w:vAlign w:val="center"/>
          </w:tcPr>
          <w:p>
            <w:pPr>
              <w:pStyle w:val="15"/>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资金完成率</w:t>
            </w:r>
          </w:p>
        </w:tc>
        <w:tc>
          <w:tcPr>
            <w:tcW w:w="5386" w:type="dxa"/>
            <w:vAlign w:val="center"/>
          </w:tcPr>
          <w:p>
            <w:pPr>
              <w:pStyle w:val="15"/>
            </w:pPr>
            <w:r>
              <w:t>资金完成率</w:t>
            </w:r>
          </w:p>
        </w:tc>
        <w:tc>
          <w:tcPr>
            <w:tcW w:w="2268" w:type="dxa"/>
            <w:vAlign w:val="center"/>
          </w:tcPr>
          <w:p>
            <w:pPr>
              <w:pStyle w:val="15"/>
            </w:pPr>
            <w:r>
              <w:t>≥100%</w:t>
            </w:r>
          </w:p>
        </w:tc>
        <w:tc>
          <w:tcPr>
            <w:tcW w:w="1276" w:type="dxa"/>
            <w:vAlign w:val="center"/>
          </w:tcPr>
          <w:p>
            <w:pPr>
              <w:pStyle w:val="15"/>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宣传推介创业中心</w:t>
            </w:r>
          </w:p>
        </w:tc>
        <w:tc>
          <w:tcPr>
            <w:tcW w:w="5386" w:type="dxa"/>
            <w:vAlign w:val="center"/>
          </w:tcPr>
          <w:p>
            <w:pPr>
              <w:pStyle w:val="15"/>
            </w:pPr>
            <w:r>
              <w:t>印刷宣传资料</w:t>
            </w:r>
          </w:p>
        </w:tc>
        <w:tc>
          <w:tcPr>
            <w:tcW w:w="2268" w:type="dxa"/>
            <w:vAlign w:val="center"/>
          </w:tcPr>
          <w:p>
            <w:pPr>
              <w:pStyle w:val="15"/>
            </w:pPr>
            <w:r>
              <w:t>通过各种渠道和方式宣传推介创业中心</w:t>
            </w:r>
          </w:p>
        </w:tc>
        <w:tc>
          <w:tcPr>
            <w:tcW w:w="1276" w:type="dxa"/>
            <w:vAlign w:val="center"/>
          </w:tcPr>
          <w:p>
            <w:pPr>
              <w:pStyle w:val="15"/>
            </w:pPr>
            <w:r>
              <w:t>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新入驻企业</w:t>
            </w:r>
          </w:p>
        </w:tc>
        <w:tc>
          <w:tcPr>
            <w:tcW w:w="5386" w:type="dxa"/>
            <w:vAlign w:val="center"/>
          </w:tcPr>
          <w:p>
            <w:pPr>
              <w:pStyle w:val="15"/>
            </w:pPr>
            <w:r>
              <w:t>入驻企业满意度</w:t>
            </w:r>
          </w:p>
        </w:tc>
        <w:tc>
          <w:tcPr>
            <w:tcW w:w="2268" w:type="dxa"/>
            <w:vAlign w:val="center"/>
          </w:tcPr>
          <w:p>
            <w:pPr>
              <w:pStyle w:val="15"/>
            </w:pPr>
            <w:r>
              <w:t>≥95%</w:t>
            </w:r>
          </w:p>
        </w:tc>
        <w:tc>
          <w:tcPr>
            <w:tcW w:w="1276" w:type="dxa"/>
            <w:vAlign w:val="center"/>
          </w:tcPr>
          <w:p>
            <w:pPr>
              <w:pStyle w:val="15"/>
            </w:pPr>
            <w:r>
              <w:t>工作目标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4、孵化器房屋租赁费绩效目标表</w:t>
      </w:r>
    </w:p>
    <w:tbl>
      <w:tblPr>
        <w:tblStyle w:val="7"/>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13021124P001T8A10004A</w:t>
            </w:r>
          </w:p>
        </w:tc>
        <w:tc>
          <w:tcPr>
            <w:tcW w:w="2835" w:type="dxa"/>
            <w:vAlign w:val="center"/>
          </w:tcPr>
          <w:p>
            <w:pPr>
              <w:pStyle w:val="13"/>
            </w:pPr>
            <w:r>
              <w:t>项目名称</w:t>
            </w:r>
          </w:p>
        </w:tc>
        <w:tc>
          <w:tcPr>
            <w:tcW w:w="6095" w:type="dxa"/>
            <w:gridSpan w:val="3"/>
            <w:vAlign w:val="center"/>
          </w:tcPr>
          <w:p>
            <w:pPr>
              <w:pStyle w:val="15"/>
            </w:pPr>
            <w:r>
              <w:t>孵化器房屋租赁费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2032.95</w:t>
            </w:r>
          </w:p>
        </w:tc>
        <w:tc>
          <w:tcPr>
            <w:tcW w:w="2835" w:type="dxa"/>
            <w:vAlign w:val="center"/>
          </w:tcPr>
          <w:p>
            <w:pPr>
              <w:pStyle w:val="13"/>
            </w:pPr>
            <w:r>
              <w:t>其中：财政    资金</w:t>
            </w:r>
          </w:p>
        </w:tc>
        <w:tc>
          <w:tcPr>
            <w:tcW w:w="2551" w:type="dxa"/>
            <w:vAlign w:val="center"/>
          </w:tcPr>
          <w:p>
            <w:pPr>
              <w:pStyle w:val="15"/>
            </w:pPr>
            <w:r>
              <w:t>2032.95</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主要用于房屋租赁费及税费的支付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45%</w:t>
            </w:r>
          </w:p>
        </w:tc>
        <w:tc>
          <w:tcPr>
            <w:tcW w:w="2835" w:type="dxa"/>
            <w:vAlign w:val="center"/>
          </w:tcPr>
          <w:p>
            <w:pPr>
              <w:pStyle w:val="16"/>
            </w:pPr>
            <w:r>
              <w:t>46%</w:t>
            </w:r>
          </w:p>
        </w:tc>
        <w:tc>
          <w:tcPr>
            <w:tcW w:w="2551" w:type="dxa"/>
            <w:vAlign w:val="center"/>
          </w:tcPr>
          <w:p>
            <w:pPr>
              <w:pStyle w:val="16"/>
            </w:pPr>
            <w:r>
              <w:t>95%</w:t>
            </w:r>
          </w:p>
        </w:tc>
        <w:tc>
          <w:tcPr>
            <w:tcW w:w="354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1.及时支付房屋租赁费,对设备设施及时维修保养，保障楼宇正常运营。</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入驻企业</w:t>
            </w:r>
          </w:p>
        </w:tc>
        <w:tc>
          <w:tcPr>
            <w:tcW w:w="5386" w:type="dxa"/>
            <w:vAlign w:val="center"/>
          </w:tcPr>
          <w:p>
            <w:pPr>
              <w:pStyle w:val="15"/>
            </w:pPr>
            <w:r>
              <w:t>入驻科技型企业数量</w:t>
            </w:r>
          </w:p>
        </w:tc>
        <w:tc>
          <w:tcPr>
            <w:tcW w:w="2268" w:type="dxa"/>
            <w:vAlign w:val="center"/>
          </w:tcPr>
          <w:p>
            <w:pPr>
              <w:pStyle w:val="15"/>
            </w:pPr>
            <w:r>
              <w:t>30个</w:t>
            </w:r>
          </w:p>
        </w:tc>
        <w:tc>
          <w:tcPr>
            <w:tcW w:w="1276" w:type="dxa"/>
            <w:vAlign w:val="center"/>
          </w:tcPr>
          <w:p>
            <w:pPr>
              <w:pStyle w:val="15"/>
            </w:pPr>
            <w:r>
              <w:t>根据工作经验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设备设施运行</w:t>
            </w:r>
          </w:p>
        </w:tc>
        <w:tc>
          <w:tcPr>
            <w:tcW w:w="5386" w:type="dxa"/>
            <w:vAlign w:val="center"/>
          </w:tcPr>
          <w:p>
            <w:pPr>
              <w:pStyle w:val="15"/>
            </w:pPr>
            <w:r>
              <w:t>设备设施是否能够正常运行</w:t>
            </w:r>
          </w:p>
        </w:tc>
        <w:tc>
          <w:tcPr>
            <w:tcW w:w="2268" w:type="dxa"/>
            <w:vAlign w:val="center"/>
          </w:tcPr>
          <w:p>
            <w:pPr>
              <w:pStyle w:val="15"/>
            </w:pPr>
            <w:r>
              <w:t>是</w:t>
            </w:r>
          </w:p>
        </w:tc>
        <w:tc>
          <w:tcPr>
            <w:tcW w:w="1276"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故障处理及时率</w:t>
            </w:r>
          </w:p>
        </w:tc>
        <w:tc>
          <w:tcPr>
            <w:tcW w:w="5386" w:type="dxa"/>
            <w:vAlign w:val="center"/>
          </w:tcPr>
          <w:p>
            <w:pPr>
              <w:pStyle w:val="15"/>
            </w:pPr>
            <w:r>
              <w:t>及时处理率</w:t>
            </w:r>
          </w:p>
        </w:tc>
        <w:tc>
          <w:tcPr>
            <w:tcW w:w="2268" w:type="dxa"/>
            <w:vAlign w:val="center"/>
          </w:tcPr>
          <w:p>
            <w:pPr>
              <w:pStyle w:val="15"/>
            </w:pPr>
            <w:r>
              <w:t>100%</w:t>
            </w:r>
          </w:p>
        </w:tc>
        <w:tc>
          <w:tcPr>
            <w:tcW w:w="1276"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软件园租金</w:t>
            </w:r>
          </w:p>
        </w:tc>
        <w:tc>
          <w:tcPr>
            <w:tcW w:w="5386" w:type="dxa"/>
            <w:vAlign w:val="center"/>
          </w:tcPr>
          <w:p>
            <w:pPr>
              <w:pStyle w:val="15"/>
            </w:pPr>
            <w:r>
              <w:t>单位平米日租金</w:t>
            </w:r>
          </w:p>
        </w:tc>
        <w:tc>
          <w:tcPr>
            <w:tcW w:w="2268" w:type="dxa"/>
            <w:vAlign w:val="center"/>
          </w:tcPr>
          <w:p>
            <w:pPr>
              <w:pStyle w:val="15"/>
            </w:pPr>
            <w:r>
              <w:t>2.45元</w:t>
            </w:r>
          </w:p>
        </w:tc>
        <w:tc>
          <w:tcPr>
            <w:tcW w:w="1276" w:type="dxa"/>
            <w:vAlign w:val="center"/>
          </w:tcPr>
          <w:p>
            <w:pPr>
              <w:pStyle w:val="15"/>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唐山（京津冀）e家产业园租金</w:t>
            </w:r>
          </w:p>
        </w:tc>
        <w:tc>
          <w:tcPr>
            <w:tcW w:w="5386" w:type="dxa"/>
            <w:vAlign w:val="center"/>
          </w:tcPr>
          <w:p>
            <w:pPr>
              <w:pStyle w:val="15"/>
            </w:pPr>
            <w:r>
              <w:t>年租金额</w:t>
            </w:r>
          </w:p>
        </w:tc>
        <w:tc>
          <w:tcPr>
            <w:tcW w:w="2268" w:type="dxa"/>
            <w:vAlign w:val="center"/>
          </w:tcPr>
          <w:p>
            <w:pPr>
              <w:pStyle w:val="15"/>
            </w:pPr>
            <w:r>
              <w:t>20万元</w:t>
            </w:r>
          </w:p>
        </w:tc>
        <w:tc>
          <w:tcPr>
            <w:tcW w:w="1276"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孵化器保障能力</w:t>
            </w:r>
          </w:p>
        </w:tc>
        <w:tc>
          <w:tcPr>
            <w:tcW w:w="5386" w:type="dxa"/>
            <w:vAlign w:val="center"/>
          </w:tcPr>
          <w:p>
            <w:pPr>
              <w:pStyle w:val="15"/>
            </w:pPr>
            <w:r>
              <w:t>孵化器对入驻企业正常工作开展得保障能力</w:t>
            </w:r>
          </w:p>
        </w:tc>
        <w:tc>
          <w:tcPr>
            <w:tcW w:w="2268" w:type="dxa"/>
            <w:vAlign w:val="center"/>
          </w:tcPr>
          <w:p>
            <w:pPr>
              <w:pStyle w:val="15"/>
            </w:pPr>
            <w:r>
              <w:t>稳步提升</w:t>
            </w:r>
          </w:p>
        </w:tc>
        <w:tc>
          <w:tcPr>
            <w:tcW w:w="1276"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入驻企业满意度</w:t>
            </w:r>
          </w:p>
        </w:tc>
        <w:tc>
          <w:tcPr>
            <w:tcW w:w="5386" w:type="dxa"/>
            <w:vAlign w:val="center"/>
          </w:tcPr>
          <w:p>
            <w:pPr>
              <w:pStyle w:val="15"/>
            </w:pPr>
            <w:r>
              <w:t>入驻企业满意度</w:t>
            </w:r>
          </w:p>
        </w:tc>
        <w:tc>
          <w:tcPr>
            <w:tcW w:w="2268" w:type="dxa"/>
            <w:vAlign w:val="center"/>
          </w:tcPr>
          <w:p>
            <w:pPr>
              <w:pStyle w:val="15"/>
            </w:pPr>
            <w:r>
              <w:t>≥95%</w:t>
            </w:r>
          </w:p>
        </w:tc>
        <w:tc>
          <w:tcPr>
            <w:tcW w:w="1276" w:type="dxa"/>
            <w:vAlign w:val="center"/>
          </w:tcPr>
          <w:p>
            <w:pPr>
              <w:pStyle w:val="15"/>
            </w:pPr>
            <w:r>
              <w:t>工作经验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5、机器人展示体验中心运营维护费绩效目标表</w:t>
      </w:r>
    </w:p>
    <w:tbl>
      <w:tblPr>
        <w:tblStyle w:val="7"/>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13021124P001T8A10005X</w:t>
            </w:r>
          </w:p>
        </w:tc>
        <w:tc>
          <w:tcPr>
            <w:tcW w:w="2835" w:type="dxa"/>
            <w:vAlign w:val="center"/>
          </w:tcPr>
          <w:p>
            <w:pPr>
              <w:pStyle w:val="13"/>
            </w:pPr>
            <w:r>
              <w:t>项目名称</w:t>
            </w:r>
          </w:p>
        </w:tc>
        <w:tc>
          <w:tcPr>
            <w:tcW w:w="6095" w:type="dxa"/>
            <w:gridSpan w:val="3"/>
            <w:vAlign w:val="center"/>
          </w:tcPr>
          <w:p>
            <w:pPr>
              <w:pStyle w:val="15"/>
            </w:pPr>
            <w:r>
              <w:t>机器人展示体验中心运营维护费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50.00</w:t>
            </w:r>
          </w:p>
        </w:tc>
        <w:tc>
          <w:tcPr>
            <w:tcW w:w="2835" w:type="dxa"/>
            <w:vAlign w:val="center"/>
          </w:tcPr>
          <w:p>
            <w:pPr>
              <w:pStyle w:val="13"/>
            </w:pPr>
            <w:r>
              <w:t>其中：财政    资金</w:t>
            </w:r>
          </w:p>
        </w:tc>
        <w:tc>
          <w:tcPr>
            <w:tcW w:w="2551" w:type="dxa"/>
            <w:vAlign w:val="center"/>
          </w:tcPr>
          <w:p>
            <w:pPr>
              <w:pStyle w:val="15"/>
            </w:pPr>
            <w:r>
              <w:t>50.00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主要用于展示体验中心运营维护费用的支付,确保展示体验中心正常运行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 xml:space="preserve"> </w:t>
            </w:r>
          </w:p>
        </w:tc>
        <w:tc>
          <w:tcPr>
            <w:tcW w:w="2835" w:type="dxa"/>
            <w:vAlign w:val="center"/>
          </w:tcPr>
          <w:p>
            <w:pPr>
              <w:pStyle w:val="16"/>
            </w:pPr>
            <w:r>
              <w:t>69%</w:t>
            </w:r>
          </w:p>
        </w:tc>
        <w:tc>
          <w:tcPr>
            <w:tcW w:w="2551" w:type="dxa"/>
            <w:vAlign w:val="center"/>
          </w:tcPr>
          <w:p>
            <w:pPr>
              <w:pStyle w:val="16"/>
            </w:pPr>
            <w:r>
              <w:t>77%</w:t>
            </w:r>
          </w:p>
        </w:tc>
        <w:tc>
          <w:tcPr>
            <w:tcW w:w="3544"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1.保障机器人展示体验中心整体正常运行，顺利完场接待展示，提升服务水平。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接待展示数量</w:t>
            </w:r>
          </w:p>
        </w:tc>
        <w:tc>
          <w:tcPr>
            <w:tcW w:w="5386" w:type="dxa"/>
            <w:vAlign w:val="center"/>
          </w:tcPr>
          <w:p>
            <w:pPr>
              <w:pStyle w:val="15"/>
            </w:pPr>
            <w:r>
              <w:t>通过提升整体业务水平，保障接待数量</w:t>
            </w:r>
          </w:p>
        </w:tc>
        <w:tc>
          <w:tcPr>
            <w:tcW w:w="2268" w:type="dxa"/>
            <w:vAlign w:val="center"/>
          </w:tcPr>
          <w:p>
            <w:pPr>
              <w:pStyle w:val="15"/>
            </w:pPr>
            <w:r>
              <w:t>80家</w:t>
            </w:r>
          </w:p>
        </w:tc>
        <w:tc>
          <w:tcPr>
            <w:tcW w:w="1276" w:type="dxa"/>
            <w:vAlign w:val="center"/>
          </w:tcPr>
          <w:p>
            <w:pPr>
              <w:pStyle w:val="15"/>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设备设施运行</w:t>
            </w:r>
          </w:p>
        </w:tc>
        <w:tc>
          <w:tcPr>
            <w:tcW w:w="5386" w:type="dxa"/>
            <w:vAlign w:val="center"/>
          </w:tcPr>
          <w:p>
            <w:pPr>
              <w:pStyle w:val="15"/>
            </w:pPr>
            <w:r>
              <w:t>设备设施是否能够正常运行</w:t>
            </w:r>
          </w:p>
        </w:tc>
        <w:tc>
          <w:tcPr>
            <w:tcW w:w="2268" w:type="dxa"/>
            <w:vAlign w:val="center"/>
          </w:tcPr>
          <w:p>
            <w:pPr>
              <w:pStyle w:val="15"/>
            </w:pPr>
            <w:r>
              <w:t>是</w:t>
            </w:r>
          </w:p>
        </w:tc>
        <w:tc>
          <w:tcPr>
            <w:tcW w:w="1276"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故障处理及时性</w:t>
            </w:r>
          </w:p>
        </w:tc>
        <w:tc>
          <w:tcPr>
            <w:tcW w:w="5386" w:type="dxa"/>
            <w:vAlign w:val="center"/>
          </w:tcPr>
          <w:p>
            <w:pPr>
              <w:pStyle w:val="15"/>
            </w:pPr>
            <w:r>
              <w:t>物业接到日常故障处理时间</w:t>
            </w:r>
          </w:p>
        </w:tc>
        <w:tc>
          <w:tcPr>
            <w:tcW w:w="2268" w:type="dxa"/>
            <w:vAlign w:val="center"/>
          </w:tcPr>
          <w:p>
            <w:pPr>
              <w:pStyle w:val="15"/>
            </w:pPr>
            <w:r>
              <w:t>≤2小时</w:t>
            </w:r>
          </w:p>
        </w:tc>
        <w:tc>
          <w:tcPr>
            <w:tcW w:w="1276"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服务成本</w:t>
            </w:r>
          </w:p>
        </w:tc>
        <w:tc>
          <w:tcPr>
            <w:tcW w:w="5386" w:type="dxa"/>
            <w:vAlign w:val="center"/>
          </w:tcPr>
          <w:p>
            <w:pPr>
              <w:pStyle w:val="15"/>
            </w:pPr>
            <w:r>
              <w:t>单位面积年服务费</w:t>
            </w:r>
          </w:p>
        </w:tc>
        <w:tc>
          <w:tcPr>
            <w:tcW w:w="2268" w:type="dxa"/>
            <w:vAlign w:val="center"/>
          </w:tcPr>
          <w:p>
            <w:pPr>
              <w:pStyle w:val="15"/>
            </w:pPr>
            <w:r>
              <w:t>108元</w:t>
            </w:r>
          </w:p>
        </w:tc>
        <w:tc>
          <w:tcPr>
            <w:tcW w:w="1276" w:type="dxa"/>
            <w:vAlign w:val="center"/>
          </w:tcPr>
          <w:p>
            <w:pPr>
              <w:pStyle w:val="15"/>
            </w:pPr>
            <w:r>
              <w:t>招标合同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服务保障能力</w:t>
            </w:r>
          </w:p>
        </w:tc>
        <w:tc>
          <w:tcPr>
            <w:tcW w:w="5386" w:type="dxa"/>
            <w:vAlign w:val="center"/>
          </w:tcPr>
          <w:p>
            <w:pPr>
              <w:pStyle w:val="15"/>
            </w:pPr>
            <w:r>
              <w:t>更好地展示唐山机器人产业发展水平</w:t>
            </w:r>
          </w:p>
        </w:tc>
        <w:tc>
          <w:tcPr>
            <w:tcW w:w="2268" w:type="dxa"/>
            <w:vAlign w:val="center"/>
          </w:tcPr>
          <w:p>
            <w:pPr>
              <w:pStyle w:val="15"/>
            </w:pPr>
            <w:r>
              <w:t>显著提升</w:t>
            </w:r>
          </w:p>
        </w:tc>
        <w:tc>
          <w:tcPr>
            <w:tcW w:w="1276"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入驻企业满意度</w:t>
            </w:r>
          </w:p>
        </w:tc>
        <w:tc>
          <w:tcPr>
            <w:tcW w:w="5386" w:type="dxa"/>
            <w:vAlign w:val="center"/>
          </w:tcPr>
          <w:p>
            <w:pPr>
              <w:pStyle w:val="15"/>
            </w:pPr>
            <w:r>
              <w:t>入驻企业满意度</w:t>
            </w:r>
          </w:p>
        </w:tc>
        <w:tc>
          <w:tcPr>
            <w:tcW w:w="2268" w:type="dxa"/>
            <w:vAlign w:val="center"/>
          </w:tcPr>
          <w:p>
            <w:pPr>
              <w:pStyle w:val="15"/>
            </w:pPr>
            <w:r>
              <w:t>≥95%</w:t>
            </w:r>
          </w:p>
        </w:tc>
        <w:tc>
          <w:tcPr>
            <w:tcW w:w="1276" w:type="dxa"/>
            <w:vAlign w:val="center"/>
          </w:tcPr>
          <w:p>
            <w:pPr>
              <w:pStyle w:val="15"/>
            </w:pPr>
            <w:r>
              <w:t>工作经验</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7"/>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115001唐山高新技术创业中心（本级）</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8"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唐山高新技术创业中心（本级）上年末固定资产金额为8722304.84万元（详见下表）。本年度拟购置固定资产总额为291000.00万元，已按要求列入政府采购预算，详见政府采购预算表。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115001唐山高新技术创业中心（本级）</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872230</w:t>
            </w:r>
            <w:r>
              <w:rPr>
                <w:rFonts w:hint="eastAsia"/>
                <w:lang w:eastAsia="zh-CN"/>
              </w:rPr>
              <w:t>5</w:t>
            </w:r>
            <w:r>
              <w:t>.</w:t>
            </w:r>
            <w:r>
              <w:rPr>
                <w:rFonts w:hint="eastAsia"/>
                <w:lang w:eastAsia="zh-CN"/>
              </w:rPr>
              <w:t>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1</w:t>
            </w:r>
          </w:p>
        </w:tc>
        <w:tc>
          <w:tcPr>
            <w:tcW w:w="2835" w:type="dxa"/>
            <w:vAlign w:val="center"/>
          </w:tcPr>
          <w:p>
            <w:pPr>
              <w:pStyle w:val="14"/>
            </w:pPr>
            <w:r>
              <w:t>104300.00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r>
              <w:t>11</w:t>
            </w:r>
          </w:p>
        </w:tc>
        <w:tc>
          <w:tcPr>
            <w:tcW w:w="2835" w:type="dxa"/>
            <w:vAlign w:val="center"/>
          </w:tcPr>
          <w:p>
            <w:pPr>
              <w:pStyle w:val="14"/>
            </w:pPr>
            <w:r>
              <w:t>5273006.1</w:t>
            </w:r>
            <w:r>
              <w:rPr>
                <w:rFonts w:hint="eastAsia"/>
                <w:lang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5"/>
            </w:pPr>
            <w:r>
              <w:t>4、其他固定资产</w:t>
            </w:r>
          </w:p>
        </w:tc>
        <w:tc>
          <w:tcPr>
            <w:tcW w:w="2835" w:type="dxa"/>
            <w:vAlign w:val="center"/>
          </w:tcPr>
          <w:p>
            <w:pPr>
              <w:pStyle w:val="16"/>
            </w:pPr>
            <w:r>
              <w:t>6634</w:t>
            </w:r>
          </w:p>
        </w:tc>
        <w:tc>
          <w:tcPr>
            <w:tcW w:w="2835" w:type="dxa"/>
            <w:vAlign w:val="center"/>
          </w:tcPr>
          <w:p>
            <w:pPr>
              <w:pStyle w:val="14"/>
            </w:pPr>
            <w:r>
              <w:t>3344998.</w:t>
            </w:r>
            <w:r>
              <w:rPr>
                <w:rFonts w:hint="eastAsia"/>
                <w:lang w:eastAsia="zh-CN"/>
              </w:rPr>
              <w:t>97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rsids>
    <w:rsidRoot w:val="009838BD"/>
    <w:rsid w:val="007912B7"/>
    <w:rsid w:val="007B78E5"/>
    <w:rsid w:val="0086766E"/>
    <w:rsid w:val="009838BD"/>
    <w:rsid w:val="00B311D7"/>
    <w:rsid w:val="00B477BB"/>
    <w:rsid w:val="00BC6D51"/>
    <w:rsid w:val="00C4660E"/>
    <w:rsid w:val="00D64747"/>
    <w:rsid w:val="00E50B32"/>
    <w:rsid w:val="21BE707E"/>
    <w:rsid w:val="32B70340"/>
    <w:rsid w:val="3A6F3331"/>
    <w:rsid w:val="5F7D72B8"/>
    <w:rsid w:val="71D65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27"/>
    <w:semiHidden/>
    <w:unhideWhenUsed/>
    <w:uiPriority w:val="99"/>
    <w:rPr>
      <w:sz w:val="18"/>
      <w:szCs w:val="18"/>
    </w:rPr>
  </w:style>
  <w:style w:type="paragraph" w:styleId="3">
    <w:name w:val="footer"/>
    <w:basedOn w:val="1"/>
    <w:link w:val="26"/>
    <w:unhideWhenUsed/>
    <w:uiPriority w:val="99"/>
    <w:pPr>
      <w:tabs>
        <w:tab w:val="center" w:pos="4153"/>
        <w:tab w:val="right" w:pos="8306"/>
      </w:tabs>
      <w:snapToGrid w:val="0"/>
    </w:pPr>
    <w:rPr>
      <w:sz w:val="18"/>
      <w:szCs w:val="18"/>
    </w:rPr>
  </w:style>
  <w:style w:type="paragraph" w:styleId="4">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单位职责文件"/>
    <w:basedOn w:val="1"/>
    <w:qFormat/>
    <w:uiPriority w:val="0"/>
    <w:pPr>
      <w:spacing w:line="500" w:lineRule="exact"/>
      <w:ind w:firstLine="560"/>
    </w:pPr>
    <w:rPr>
      <w:rFonts w:eastAsia="方正仿宋_GBK"/>
      <w:sz w:val="28"/>
    </w:rPr>
  </w:style>
  <w:style w:type="paragraph" w:customStyle="1" w:styleId="2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character" w:customStyle="1" w:styleId="25">
    <w:name w:val="页眉 Char"/>
    <w:basedOn w:val="9"/>
    <w:link w:val="4"/>
    <w:uiPriority w:val="99"/>
    <w:rPr>
      <w:rFonts w:eastAsia="Times New Roman"/>
      <w:sz w:val="18"/>
      <w:szCs w:val="18"/>
      <w:lang w:eastAsia="uk-UA"/>
    </w:rPr>
  </w:style>
  <w:style w:type="character" w:customStyle="1" w:styleId="26">
    <w:name w:val="页脚 Char"/>
    <w:basedOn w:val="9"/>
    <w:link w:val="3"/>
    <w:uiPriority w:val="99"/>
    <w:rPr>
      <w:rFonts w:eastAsia="Times New Roman"/>
      <w:sz w:val="18"/>
      <w:szCs w:val="18"/>
      <w:lang w:eastAsia="uk-UA"/>
    </w:rPr>
  </w:style>
  <w:style w:type="character" w:customStyle="1" w:styleId="27">
    <w:name w:val="批注框文本 Char"/>
    <w:basedOn w:val="9"/>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2024-02-21T15:25:44Z</dcterms:created>
  <dcterms:modified xsi:type="dcterms:W3CDTF">2024-02-21T07:25:44Z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2024-02-21T15:25:44Z</dcterms:created>
  <dcterms:modified xsi:type="dcterms:W3CDTF">2024-02-21T07:25:44Z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2024-02-21T15:25:44Z</dcterms:created>
  <dcterms:modified xsi:type="dcterms:W3CDTF">2024-02-21T07:25:44Z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2024-02-21T15:25:44Z</dcterms:created>
  <dcterms:modified xsi:type="dcterms:W3CDTF">2024-02-21T07:25:44Z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2024-02-21T15:25:38Z</dcterms:created>
  <dcterms:modified xsi:type="dcterms:W3CDTF">2024-02-21T07:25:38Z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2024-02-21T15:25:45Z</dcterms:created>
  <dcterms:modified xsi:type="dcterms:W3CDTF">2024-02-21T07:25:45Z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2024-02-21T15:25:41Z</dcterms:created>
  <dcterms:modified xsi:type="dcterms:W3CDTF">2024-02-21T07:25:41Z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2024-02-21T15:25:43Z</dcterms:created>
  <dcterms:modified xsi:type="dcterms:W3CDTF">2024-02-21T07:25:43Z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AB9C4C2-C2CA-43EA-AF6B-4A855EE7B5EA}">
  <ds:schemaRefs/>
</ds:datastoreItem>
</file>

<file path=customXml/itemProps11.xml><?xml version="1.0" encoding="utf-8"?>
<ds:datastoreItem xmlns:ds="http://schemas.openxmlformats.org/officeDocument/2006/customXml" ds:itemID="{BD7C3705-485C-4184-8E98-7F514E3B65F7}">
  <ds:schemaRefs/>
</ds:datastoreItem>
</file>

<file path=customXml/itemProps12.xml><?xml version="1.0" encoding="utf-8"?>
<ds:datastoreItem xmlns:ds="http://schemas.openxmlformats.org/officeDocument/2006/customXml" ds:itemID="{B148327E-8A36-4F0A-A853-A75FF0E05C69}">
  <ds:schemaRefs/>
</ds:datastoreItem>
</file>

<file path=customXml/itemProps13.xml><?xml version="1.0" encoding="utf-8"?>
<ds:datastoreItem xmlns:ds="http://schemas.openxmlformats.org/officeDocument/2006/customXml" ds:itemID="{28951664-C2E9-4EF4-90A0-FB3C8BD38C19}">
  <ds:schemaRefs/>
</ds:datastoreItem>
</file>

<file path=customXml/itemProps14.xml><?xml version="1.0" encoding="utf-8"?>
<ds:datastoreItem xmlns:ds="http://schemas.openxmlformats.org/officeDocument/2006/customXml" ds:itemID="{B81FEF15-F2B1-4526-A1A1-2B44083FD868}">
  <ds:schemaRefs/>
</ds:datastoreItem>
</file>

<file path=customXml/itemProps15.xml><?xml version="1.0" encoding="utf-8"?>
<ds:datastoreItem xmlns:ds="http://schemas.openxmlformats.org/officeDocument/2006/customXml" ds:itemID="{15B086D9-B25D-4B79-9B01-471B027C2F09}">
  <ds:schemaRefs/>
</ds:datastoreItem>
</file>

<file path=customXml/itemProps16.xml><?xml version="1.0" encoding="utf-8"?>
<ds:datastoreItem xmlns:ds="http://schemas.openxmlformats.org/officeDocument/2006/customXml" ds:itemID="{B7091BAD-A635-474C-8E93-6165F1E2C8EC}">
  <ds:schemaRefs/>
</ds:datastoreItem>
</file>

<file path=customXml/itemProps17.xml><?xml version="1.0" encoding="utf-8"?>
<ds:datastoreItem xmlns:ds="http://schemas.openxmlformats.org/officeDocument/2006/customXml" ds:itemID="{9095EB99-ECFB-466D-A76F-F76501340247}">
  <ds:schemaRefs/>
</ds:datastoreItem>
</file>

<file path=customXml/itemProps2.xml><?xml version="1.0" encoding="utf-8"?>
<ds:datastoreItem xmlns:ds="http://schemas.openxmlformats.org/officeDocument/2006/customXml" ds:itemID="{B99EDBA8-BFCA-4B28-8047-95457C6FC803}">
  <ds:schemaRefs/>
</ds:datastoreItem>
</file>

<file path=customXml/itemProps3.xml><?xml version="1.0" encoding="utf-8"?>
<ds:datastoreItem xmlns:ds="http://schemas.openxmlformats.org/officeDocument/2006/customXml" ds:itemID="{AD432B28-4BF7-49DC-89E2-81F8F43878C8}">
  <ds:schemaRefs/>
</ds:datastoreItem>
</file>

<file path=customXml/itemProps4.xml><?xml version="1.0" encoding="utf-8"?>
<ds:datastoreItem xmlns:ds="http://schemas.openxmlformats.org/officeDocument/2006/customXml" ds:itemID="{D2E7AEE2-122C-4F9A-B61F-E349CF2260BB}">
  <ds:schemaRefs/>
</ds:datastoreItem>
</file>

<file path=customXml/itemProps5.xml><?xml version="1.0" encoding="utf-8"?>
<ds:datastoreItem xmlns:ds="http://schemas.openxmlformats.org/officeDocument/2006/customXml" ds:itemID="{9F1446E9-0961-4F90-A9F1-F80DFCE6F4AD}">
  <ds:schemaRefs/>
</ds:datastoreItem>
</file>

<file path=customXml/itemProps6.xml><?xml version="1.0" encoding="utf-8"?>
<ds:datastoreItem xmlns:ds="http://schemas.openxmlformats.org/officeDocument/2006/customXml" ds:itemID="{5F2D87A0-5FCD-4FA5-8F80-54A1BF9CAEF8}">
  <ds:schemaRefs/>
</ds:datastoreItem>
</file>

<file path=customXml/itemProps7.xml><?xml version="1.0" encoding="utf-8"?>
<ds:datastoreItem xmlns:ds="http://schemas.openxmlformats.org/officeDocument/2006/customXml" ds:itemID="{7064C807-9749-4970-8202-68C17F984D81}">
  <ds:schemaRefs/>
</ds:datastoreItem>
</file>

<file path=customXml/itemProps8.xml><?xml version="1.0" encoding="utf-8"?>
<ds:datastoreItem xmlns:ds="http://schemas.openxmlformats.org/officeDocument/2006/customXml" ds:itemID="{D4CE5490-BF1D-4B08-AAE7-6991296925CD}">
  <ds:schemaRefs/>
</ds:datastoreItem>
</file>

<file path=customXml/itemProps9.xml><?xml version="1.0" encoding="utf-8"?>
<ds:datastoreItem xmlns:ds="http://schemas.openxmlformats.org/officeDocument/2006/customXml" ds:itemID="{B54EB4FB-8A15-4026-B74F-4608F630AB73}">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1997</Words>
  <Characters>11384</Characters>
  <Lines>94</Lines>
  <Paragraphs>26</Paragraphs>
  <TotalTime>1</TotalTime>
  <ScaleCrop>false</ScaleCrop>
  <LinksUpToDate>false</LinksUpToDate>
  <CharactersWithSpaces>13355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2024-02-21T15:25:00Z</dcterms:created>
  <dc:creator>oum</dc:creator>
  <cp:lastModifiedBy>Master</cp:lastModifiedBy>
  <cp:lastPrinted>2024-02-21T08:36:00Z</cp:lastPrinted>
  <dcterms:modified xsi:type="dcterms:W3CDTF">2024-02-23T03:09:17Z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