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094F35">
      <w:pPr>
        <w:jc w:val="center"/>
        <w:rPr>
          <w:rFonts w:ascii="方正小标宋简体" w:hAnsi="方正小标宋简体" w:eastAsia="方正小标宋简体"/>
          <w:color w:val="auto"/>
          <w:sz w:val="72"/>
          <w:szCs w:val="72"/>
        </w:rPr>
      </w:pPr>
      <w:bookmarkStart w:id="0" w:name="_Toc536591124"/>
      <w:bookmarkStart w:id="1" w:name="t2"/>
      <w:bookmarkStart w:id="2" w:name="_Toc536607955"/>
      <w:r>
        <w:rPr>
          <w:rFonts w:hint="eastAsia" w:ascii="方正小标宋简体" w:hAnsi="方正小标宋简体" w:eastAsia="方正小标宋简体"/>
          <w:color w:val="auto"/>
          <w:sz w:val="72"/>
          <w:szCs w:val="72"/>
        </w:rPr>
        <w:t>石家庄财经商贸学校</w:t>
      </w:r>
    </w:p>
    <w:p w14:paraId="6672DEEC">
      <w:pPr>
        <w:jc w:val="center"/>
        <w:rPr>
          <w:rFonts w:ascii="方正小标宋简体" w:hAnsi="方正小标宋简体" w:eastAsia="方正小标宋简体"/>
          <w:color w:val="auto"/>
          <w:sz w:val="72"/>
          <w:szCs w:val="72"/>
        </w:rPr>
      </w:pPr>
      <w:r>
        <w:rPr>
          <w:rFonts w:hint="eastAsia" w:ascii="方正小标宋简体" w:hAnsi="方正小标宋简体" w:eastAsia="方正小标宋简体"/>
          <w:color w:val="auto"/>
          <w:sz w:val="72"/>
          <w:szCs w:val="72"/>
        </w:rPr>
        <w:t>专业人才培养方案</w:t>
      </w:r>
    </w:p>
    <w:p w14:paraId="76FADE7D">
      <w:pPr>
        <w:rPr>
          <w:rFonts w:ascii="方正小标宋简体" w:hAnsi="方正小标宋简体" w:eastAsia="方正小标宋简体"/>
          <w:color w:val="auto"/>
          <w:sz w:val="72"/>
          <w:szCs w:val="72"/>
        </w:rPr>
      </w:pPr>
    </w:p>
    <w:p w14:paraId="1D2183EB">
      <w:pPr>
        <w:rPr>
          <w:rFonts w:ascii="方正小标宋简体" w:hAnsi="方正小标宋简体" w:eastAsia="方正小标宋简体"/>
          <w:color w:val="auto"/>
          <w:sz w:val="72"/>
          <w:szCs w:val="72"/>
        </w:rPr>
      </w:pPr>
    </w:p>
    <w:p w14:paraId="7800EA6E">
      <w:pPr>
        <w:spacing w:line="1000" w:lineRule="exact"/>
        <w:ind w:firstLine="1920" w:firstLineChars="600"/>
        <w:rPr>
          <w:rFonts w:ascii="方正仿宋简体" w:hAnsi="方正仿宋简体" w:eastAsia="方正仿宋简体"/>
          <w:color w:val="auto"/>
          <w:sz w:val="32"/>
          <w:szCs w:val="32"/>
          <w:u w:val="single"/>
        </w:rPr>
      </w:pPr>
      <w:r>
        <w:rPr>
          <w:rFonts w:hint="eastAsia" w:ascii="仿宋" w:hAnsi="仿宋" w:eastAsia="仿宋" w:cs="仿宋"/>
          <w:color w:val="auto"/>
          <w:sz w:val="32"/>
        </w:rPr>
        <mc:AlternateContent>
          <mc:Choice Requires="wps">
            <w:drawing>
              <wp:anchor distT="0" distB="0" distL="114300" distR="114300" simplePos="0" relativeHeight="251659264" behindDoc="0" locked="0" layoutInCell="1" allowOverlap="1">
                <wp:simplePos x="0" y="0"/>
                <wp:positionH relativeFrom="column">
                  <wp:posOffset>2132965</wp:posOffset>
                </wp:positionH>
                <wp:positionV relativeFrom="paragraph">
                  <wp:posOffset>614680</wp:posOffset>
                </wp:positionV>
                <wp:extent cx="1847850" cy="0"/>
                <wp:effectExtent l="0" t="0" r="0" b="0"/>
                <wp:wrapNone/>
                <wp:docPr id="4" name="直接连接符 4"/>
                <wp:cNvGraphicFramePr/>
                <a:graphic xmlns:a="http://schemas.openxmlformats.org/drawingml/2006/main">
                  <a:graphicData uri="http://schemas.microsoft.com/office/word/2010/wordprocessingShape">
                    <wps:wsp>
                      <wps:cNvCnPr/>
                      <wps:spPr>
                        <a:xfrm>
                          <a:off x="3140710" y="5116830"/>
                          <a:ext cx="184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67.95pt;margin-top:48.4pt;height:0pt;width:145.5pt;z-index:251659264;mso-width-relative:page;mso-height-relative:page;" filled="f" stroked="t" coordsize="21600,21600" o:gfxdata="UEsDBAoAAAAAAIdO4kAAAAAAAAAAAAAAAAAEAAAAZHJzL1BLAwQUAAAACACHTuJAP91latYAAAAJ&#10;AQAADwAAAGRycy9kb3ducmV2LnhtbE2PwU7DMBBE70j8g7VI3KjTVqRtiNMDEgckJCBw4OjG2zgQ&#10;r4PtJuHvWcQBjjs7mnlT7mfXixFD7DwpWC4yEEiNNx21Cl5f7q62IGLSZHTvCRV8YYR9dX5W6sL4&#10;iZ5xrFMrOIRioRXYlIZCythYdDou/IDEv6MPTic+QytN0BOHu16usiyXTnfEDVYPeGux+ahPjlNo&#10;83mc+/D29Phgt/X0jvfjBpW6vFhmNyASzunPDD/4jA4VMx38iUwUvYL1+nrHVgW7nCewIV/lLBx+&#10;BVmV8v+C6htQSwMEFAAAAAgAh07iQPlE+OLwAQAAvQMAAA4AAABkcnMvZTJvRG9jLnhtbK1TS27b&#10;MBDdF+gdCO5rWbHjCILpLGKkm6I10PYANEVJBPgDh7HsS/QCBbprV11239s0OUaHlJqk6SaLakEN&#10;OY9v+B6H68uj0eQgAyhnGS1nc0qkFa5RtmP044frVxUlELltuHZWMnqSQC83L1+sB1/LM9c73chA&#10;kMRCPXhG+xh9XRQgemk4zJyXFpOtC4ZHnIauaAIfkN3o4mw+XxWDC40PTkgAXN2OSToxhucQurZV&#10;Qm6duDHSxpE1SM0jSoJeeaCbfNq2lSK+a1uQkWhGUWnMIxbBeJ/GYrPmdRe475WYjsCfc4QnmgxX&#10;FoveU2155OQmqH+ojBLBgWvjTDhTjEKyI6iinD/x5n3Pvcxa0Grw96bD/6MVbw+7QFTD6JISyw1e&#10;+O3nH78+fb37+QXH2+/fyDKZNHioEXtld2Gagd+FpPjYBpP+qIUcGV2Uy/lFifaeGD0vy1W1mEyW&#10;x0gEAspqeVGdI0AgIueKBxIfIL6WzpAUMKqVTfp5zQ9vIGJhhP6BpGXrrpXW+Q61JQOjq0Vm5tiX&#10;LfYDFjEetYHtKOG6w4YXMWRGcFo1aXfigdDtr3QgB57aJH9JNFb7C5ZKbzn0Iy6nxgYyKuKb0Mow&#10;Wj3erS2SJOtGs1K0d80pe5jX8VZzmakDU9s8nufdD69u8x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WVq1gAAAAkBAAAPAAAAAAAAAAEAIAAAACIAAABkcnMvZG93bnJldi54bWxQSwECFAAUAAAA&#10;CACHTuJA+UT44vABAAC9AwAADgAAAAAAAAABACAAAAAlAQAAZHJzL2Uyb0RvYy54bWxQSwUGAAAA&#10;AAYABgBZAQAAhwUAAAAA&#10;">
                <v:fill on="f" focussize="0,0"/>
                <v:stroke weight="0.5pt" color="#000000 [3200]" miterlimit="8" joinstyle="miter"/>
                <v:imagedata o:title=""/>
                <o:lock v:ext="edit" aspectratio="f"/>
              </v:line>
            </w:pict>
          </mc:Fallback>
        </mc:AlternateContent>
      </w:r>
      <w:r>
        <w:rPr>
          <w:rFonts w:hint="eastAsia" w:ascii="仿宋" w:hAnsi="仿宋" w:eastAsia="仿宋" w:cs="仿宋"/>
          <w:color w:val="auto"/>
          <w:sz w:val="32"/>
          <w:szCs w:val="32"/>
        </w:rPr>
        <w:t xml:space="preserve">专业名称： 制药技术应用 </w:t>
      </w:r>
      <w:r>
        <w:rPr>
          <w:rFonts w:hint="eastAsia" w:ascii="方正仿宋简体" w:hAnsi="方正仿宋简体" w:eastAsia="方正仿宋简体"/>
          <w:color w:val="auto"/>
          <w:sz w:val="32"/>
          <w:szCs w:val="32"/>
          <w:u w:val="single"/>
        </w:rPr>
        <w:t xml:space="preserve">    </w:t>
      </w:r>
      <w:r>
        <w:rPr>
          <w:rFonts w:ascii="方正仿宋简体" w:hAnsi="方正仿宋简体" w:eastAsia="方正仿宋简体"/>
          <w:color w:val="auto"/>
          <w:sz w:val="32"/>
          <w:szCs w:val="32"/>
          <w:u w:val="single"/>
        </w:rPr>
        <w:t xml:space="preserve"> </w:t>
      </w:r>
    </w:p>
    <w:p w14:paraId="66781AF7">
      <w:pPr>
        <w:spacing w:line="1000" w:lineRule="exact"/>
        <w:ind w:firstLine="1920" w:firstLineChars="600"/>
        <w:rPr>
          <w:rFonts w:ascii="方正仿宋简体" w:hAnsi="方正仿宋简体" w:eastAsia="方正仿宋简体"/>
          <w:color w:val="auto"/>
          <w:sz w:val="32"/>
          <w:szCs w:val="32"/>
          <w:u w:val="single"/>
        </w:rPr>
      </w:pPr>
      <w:r>
        <w:rPr>
          <w:rFonts w:hint="eastAsia" w:ascii="仿宋" w:hAnsi="仿宋" w:eastAsia="仿宋" w:cs="仿宋"/>
          <w:color w:val="auto"/>
          <w:sz w:val="32"/>
          <w:szCs w:val="32"/>
        </w:rPr>
        <mc:AlternateContent>
          <mc:Choice Requires="wps">
            <w:drawing>
              <wp:anchor distT="0" distB="0" distL="114300" distR="114300" simplePos="0" relativeHeight="251660288" behindDoc="0" locked="0" layoutInCell="1" allowOverlap="1">
                <wp:simplePos x="0" y="0"/>
                <wp:positionH relativeFrom="column">
                  <wp:posOffset>2142490</wp:posOffset>
                </wp:positionH>
                <wp:positionV relativeFrom="paragraph">
                  <wp:posOffset>551180</wp:posOffset>
                </wp:positionV>
                <wp:extent cx="184785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184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68.7pt;margin-top:43.4pt;height:0pt;width:145.5pt;z-index:251660288;mso-width-relative:page;mso-height-relative:page;" filled="f" stroked="t" coordsize="21600,21600" o:gfxdata="UEsDBAoAAAAAAIdO4kAAAAAAAAAAAAAAAAAEAAAAZHJzL1BLAwQUAAAACACHTuJACamOKdYAAAAJ&#10;AQAADwAAAGRycy9kb3ducmV2LnhtbE2PwU7DMBBE70j8g7VI3KjTFiVRiNMDEgckJCBw4Ogm2ySt&#10;vQ62m4S/ZxEHOO7saOZNuVusERP6MDhSsF4lIJAa1w7UKXh/e7jJQYSoqdXGESr4wgC76vKi1EXr&#10;ZnrFqY6d4BAKhVbQxzgWUoamR6vDyo1I/Ds4b3Xk03ey9XrmcGvkJklSafVA3NDrEe97bE712XIK&#10;ZZ+HxfiPl+enPq/nIz5OGSp1fbVO7kBEXOKfGX7wGR0qZtq7M7VBGAXbbXbLVgV5yhPYkG5yFva/&#10;gqxK+X9B9Q1QSwMEFAAAAAgAh07iQKZQVODhAQAAsQMAAA4AAABkcnMvZTJvRG9jLnhtbK1TzW4T&#10;MRC+I/EOlu9kk0JKtMqmh0blgiAS8AATr71ryX/yuNnkJXgBJG5w4sidt6F9DMbeNC3l0gN78I7n&#10;5xt/n8fLi701bCcjau8aPptMOZNO+Fa7ruGfPl69WHCGCVwLxjvZ8INEfrF6/mw5hFqe+d6bVkZG&#10;IA7rITS8TynUVYWilxZw4oN0FFQ+Wki0jV3VRhgI3ZrqbDo9rwYf2xC9kIjkXY9BfkSMTwH0Smkh&#10;115cW+nSiBqlgUSUsNcB+aqcVikp0nulUCZmGk5MU1mpCdnbvFarJdRdhNBrcTwCPOUIjzhZ0I6a&#10;nqDWkIBdR/0PlNUievQqTYS31UikKEIsZtNH2nzoIcjChaTGcBId/x+seLfbRKbbhs85c2Dpwm++&#10;/Pz9+dvtr6+03vz4zuZZpCFgTbmXbhOPOwybmBnvVbT5T1zYvgh7OAkr94kJcs4Wr14v5qS5uItV&#10;94UhYnojvWXZaLjRLnOGGnZvMVEzSr1LyW7nr7Qx5d6MY0PDz18WZKBZVDQD1MQG4oOu4wxMR0Mu&#10;UiyI6I1uc3XGwdhtL01kO8ijUb5MlLr9lZZbrwH7Ma+ExqGxOtE7MNo2fPGw2jgCyXKNAmVr69tD&#10;0a346SZLm+PU5VF5uC/V9y9t9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JqY4p1gAAAAkBAAAP&#10;AAAAAAAAAAEAIAAAACIAAABkcnMvZG93bnJldi54bWxQSwECFAAUAAAACACHTuJAplBU4OEBAACx&#10;AwAADgAAAAAAAAABACAAAAAlAQAAZHJzL2Uyb0RvYy54bWxQSwUGAAAAAAYABgBZAQAAeAUAAAAA&#10;">
                <v:fill on="f" focussize="0,0"/>
                <v:stroke weight="0.5pt" color="#000000 [3200]" miterlimit="8" joinstyle="miter"/>
                <v:imagedata o:title=""/>
                <o:lock v:ext="edit" aspectratio="f"/>
              </v:line>
            </w:pict>
          </mc:Fallback>
        </mc:AlternateContent>
      </w:r>
      <w:r>
        <w:rPr>
          <w:rFonts w:hint="eastAsia" w:ascii="仿宋" w:hAnsi="仿宋" w:eastAsia="仿宋" w:cs="仿宋"/>
          <w:color w:val="auto"/>
          <w:sz w:val="32"/>
          <w:szCs w:val="32"/>
        </w:rPr>
        <w:t xml:space="preserve">专业代码：  </w:t>
      </w:r>
      <w:r>
        <w:rPr>
          <w:rFonts w:hint="eastAsia" w:ascii="仿宋" w:hAnsi="仿宋" w:eastAsia="仿宋" w:cs="仿宋"/>
          <w:color w:val="auto"/>
          <w:sz w:val="32"/>
          <w:szCs w:val="32"/>
          <w:lang w:val="en-US" w:eastAsia="zh-CN"/>
        </w:rPr>
        <w:t xml:space="preserve">  690201 </w:t>
      </w:r>
      <w:r>
        <w:rPr>
          <w:rFonts w:hint="eastAsia" w:ascii="仿宋" w:hAnsi="仿宋" w:eastAsia="仿宋" w:cs="仿宋"/>
          <w:color w:val="auto"/>
          <w:sz w:val="32"/>
          <w:szCs w:val="32"/>
        </w:rPr>
        <w:t xml:space="preserve"> </w:t>
      </w:r>
      <w:r>
        <w:rPr>
          <w:rFonts w:ascii="方正仿宋简体" w:hAnsi="方正仿宋简体" w:eastAsia="方正仿宋简体"/>
          <w:color w:val="auto"/>
          <w:sz w:val="32"/>
          <w:szCs w:val="32"/>
          <w:u w:val="single"/>
        </w:rPr>
        <w:t xml:space="preserve">     </w:t>
      </w:r>
    </w:p>
    <w:p w14:paraId="02603223">
      <w:pPr>
        <w:spacing w:line="1000" w:lineRule="exact"/>
        <w:ind w:firstLine="1920" w:firstLineChars="600"/>
        <w:rPr>
          <w:rFonts w:hint="eastAsia" w:ascii="仿宋" w:hAnsi="仿宋" w:eastAsia="仿宋" w:cs="仿宋"/>
          <w:color w:val="auto"/>
          <w:sz w:val="32"/>
          <w:szCs w:val="32"/>
        </w:rPr>
      </w:pPr>
      <w:r>
        <w:rPr>
          <w:rFonts w:hint="eastAsia" w:ascii="仿宋" w:hAnsi="仿宋" w:eastAsia="仿宋" w:cs="仿宋"/>
          <w:color w:val="auto"/>
          <w:sz w:val="32"/>
          <w:szCs w:val="32"/>
        </w:rPr>
        <mc:AlternateContent>
          <mc:Choice Requires="wps">
            <w:drawing>
              <wp:anchor distT="0" distB="0" distL="114300" distR="114300" simplePos="0" relativeHeight="251661312" behindDoc="0" locked="0" layoutInCell="1" allowOverlap="1">
                <wp:simplePos x="0" y="0"/>
                <wp:positionH relativeFrom="column">
                  <wp:posOffset>2132965</wp:posOffset>
                </wp:positionH>
                <wp:positionV relativeFrom="paragraph">
                  <wp:posOffset>592455</wp:posOffset>
                </wp:positionV>
                <wp:extent cx="184785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184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67.95pt;margin-top:46.65pt;height:0pt;width:145.5pt;z-index:251661312;mso-width-relative:page;mso-height-relative:page;" filled="f" stroked="t" coordsize="21600,21600" o:gfxdata="UEsDBAoAAAAAAIdO4kAAAAAAAAAAAAAAAAAEAAAAZHJzL1BLAwQUAAAACACHTuJAfB37EdYAAAAJ&#10;AQAADwAAAGRycy9kb3ducmV2LnhtbE2PwU7DMAyG70i8Q2QkbizdKrqtNN0BiQMSElA4cMxar+2W&#10;OCXJ2vL2GHGAo3//+vy52M3WiBF96B0pWC4SEEi1a3pqFby/PdxsQISoqdHGESr4wgC78vKi0Hnj&#10;JnrFsYqtYAiFXCvoYhxyKUPdodVh4QYk3h2ctzry6FvZeD0x3Bq5SpJMWt0TX+j0gPcd1qfqbJlC&#10;68/DbPzHy/NTt6mmIz6Oa1Tq+mqZ3IGIOMe/MvzoszqU7LR3Z2qCMArS9HbLVQXbNAXBhWyVcbD/&#10;DWRZyP8flN9QSwMEFAAAAAgAh07iQGlnBk7gAQAAsQMAAA4AAABkcnMvZTJvRG9jLnhtbK1TzW4T&#10;MRC+I/EOlu9kkwIhWmXTQ6NyQRAJeADHa+9a8p9m3GzyErwAEjc4ceTO21Aeg7E3TUt76aF78Nrz&#10;8818n8fL872zbKcATfANn02mnCkvQ2t81/DPny5fLDjDJHwrbPCq4QeF/Hz1/NlyiLU6C32wrQJG&#10;IB7rITa8TynWVYWyV07gJETlyakDOJHoCF3VghgI3dnqbDqdV0OANkKQCpGs69HJj4jwGMCgtZFq&#10;HeSVUz6NqKCsSEQJexORr0q3WiuZPmiNKjHbcGKaykpFaL/Na7VairoDEXsjjy2Ix7Rwj5MTxlPR&#10;E9RaJMGuwDyAckZCwKDTRAZXjUSKIsRiNr2nzcdeRFW4kNQYT6Lj08HK97sNMNM2fM6ZF44u/Prr&#10;rz9fvv/9/Y3W658/2DyLNESsKfbCb+B4wriBzHivweU/cWH7IuzhJKzaJybJOFu8erN4TZrLG191&#10;mxgB01sVHMubhlvjM2dRi907TFSMQm9CstmHS2NtuTfr2UCNvyzIgmZR0wxQEReJD/qOM2E7GnKZ&#10;oCBisKbN2RkHodteWGA7kUejfJkoVfsvLJdeC+zHuOIah8aZRO/AGtfwxd1s6wkkyzUKlHfb0B6K&#10;bsVON1nKHKcuj8rdc8m+fWmr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Hwd+xHWAAAACQEAAA8A&#10;AAAAAAAAAQAgAAAAIgAAAGRycy9kb3ducmV2LnhtbFBLAQIUABQAAAAIAIdO4kBpZwZO4AEAALED&#10;AAAOAAAAAAAAAAEAIAAAACUBAABkcnMvZTJvRG9jLnhtbFBLBQYAAAAABgAGAFkBAAB3BQAAAAA=&#10;">
                <v:fill on="f" focussize="0,0"/>
                <v:stroke weight="0.5pt" color="#000000 [3200]" miterlimit="8" joinstyle="miter"/>
                <v:imagedata o:title=""/>
                <o:lock v:ext="edit" aspectratio="f"/>
              </v:line>
            </w:pict>
          </mc:Fallback>
        </mc:AlternateContent>
      </w:r>
      <w:r>
        <w:rPr>
          <w:rFonts w:hint="eastAsia" w:ascii="仿宋" w:hAnsi="仿宋" w:eastAsia="仿宋" w:cs="仿宋"/>
          <w:color w:val="auto"/>
          <w:sz w:val="32"/>
          <w:szCs w:val="32"/>
        </w:rPr>
        <w:t xml:space="preserve">所属系部：  制药专业部  </w:t>
      </w:r>
    </w:p>
    <w:p w14:paraId="73DAC5C8">
      <w:pPr>
        <w:spacing w:line="1000" w:lineRule="exact"/>
        <w:ind w:firstLine="1920" w:firstLineChars="600"/>
        <w:rPr>
          <w:rFonts w:hint="eastAsia" w:ascii="仿宋" w:hAnsi="仿宋" w:eastAsia="仿宋" w:cs="仿宋"/>
          <w:color w:val="auto"/>
          <w:sz w:val="32"/>
          <w:szCs w:val="32"/>
        </w:rPr>
      </w:pPr>
      <w:r>
        <w:rPr>
          <w:rFonts w:hint="eastAsia" w:ascii="仿宋" w:hAnsi="仿宋" w:eastAsia="仿宋" w:cs="仿宋"/>
          <w:color w:val="auto"/>
          <w:sz w:val="32"/>
          <w:szCs w:val="32"/>
        </w:rPr>
        <mc:AlternateContent>
          <mc:Choice Requires="wps">
            <w:drawing>
              <wp:anchor distT="0" distB="0" distL="114300" distR="114300" simplePos="0" relativeHeight="251663360" behindDoc="0" locked="0" layoutInCell="1" allowOverlap="1">
                <wp:simplePos x="0" y="0"/>
                <wp:positionH relativeFrom="column">
                  <wp:posOffset>2132965</wp:posOffset>
                </wp:positionH>
                <wp:positionV relativeFrom="paragraph">
                  <wp:posOffset>567055</wp:posOffset>
                </wp:positionV>
                <wp:extent cx="1847850"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184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67.95pt;margin-top:44.65pt;height:0pt;width:145.5pt;z-index:251663360;mso-width-relative:page;mso-height-relative:page;" filled="f" stroked="t" coordsize="21600,21600" o:gfxdata="UEsDBAoAAAAAAIdO4kAAAAAAAAAAAAAAAAAEAAAAZHJzL1BLAwQUAAAACACHTuJAP0aLUtYAAAAJ&#10;AQAADwAAAGRycy9kb3ducmV2LnhtbE2PwU7DMAyG70i8Q2QkbizdKrquNN0BiQMSElA4cMxary0k&#10;Tkmytrw9Rhzg6N+/Pn8u94s1YkIfBkcK1qsEBFLj2oE6Ba8vd1c5iBA1tdo4QgVfGGBfnZ+Vumjd&#10;TM841bETDKFQaAV9jGMhZWh6tDqs3IjEu6PzVkcefSdbr2eGWyM3SZJJqwfiC70e8bbH5qM+WabQ&#10;9vO4GP/29PjQ5/X8jvfTFpW6vFgnNyAiLvGvDD/6rA4VOx3cidogjII0vd5xVUG+S0FwIdtkHBx+&#10;A1mV8v8H1TdQSwMEFAAAAAgAh07iQAPWn7ThAQAAsQMAAA4AAABkcnMvZTJvRG9jLnhtbK1TzW4T&#10;MRC+I/EOlu9kkwAlWmXTQ6NyQRAJeICJ19615D953GzyErwAEjc4ceTO21Aeg7E3TUt76aF78I7n&#10;5xt/n8fL8701bCcjau8aPptMOZNO+Fa7ruGfP12+WHCGCVwLxjvZ8INEfr56/mw5hFrOfe9NKyMj&#10;EIf1EBrepxTqqkLRSws48UE6CiofLSTaxq5qIwyEbk01n07PqsHHNkQvJCJ512OQHxHjYwC9UlrI&#10;tRdXVro0okZpIBEl7HVAviqnVUqK9EEplImZhhPTVFZqQvY2r9VqCXUXIfRaHI8AjznCPU4WtKOm&#10;J6g1JGBXUT+AslpEj16lifC2GokURYjFbHpPm489BFm4kNQYTqLj08GK97tNZLpt+JwzB5Yu/Prr&#10;rz9fvv/9/Y3W658/2DyLNASsKffCbeJxh2ETM+O9ijb/iQvbF2EPJ2HlPjFBztni1ZvFa9Jc3MSq&#10;28IQMb2V3rJsNNxolzlDDbt3mKgZpd6kZLfzl9qYcm/GsaHhZy8LMtAsKpoBamID8UHXcQamoyEX&#10;KRZE9Ea3uTrjYOy2FyayHeTRKF8mSt3+S8ut14D9mFdC49BYnegdGG0bvrhbbRyBZLlGgbK19e2h&#10;6Fb8dJOlzXHq8qjc3Zfq25e2+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RotS1gAAAAkBAAAP&#10;AAAAAAAAAAEAIAAAACIAAABkcnMvZG93bnJldi54bWxQSwECFAAUAAAACACHTuJAA9aftOEBAACx&#10;AwAADgAAAAAAAAABACAAAAAlAQAAZHJzL2Uyb0RvYy54bWxQSwUGAAAAAAYABgBZAQAAeAUAAAAA&#10;">
                <v:fill on="f" focussize="0,0"/>
                <v:stroke weight="0.5pt" color="#000000 [3200]" miterlimit="8" joinstyle="miter"/>
                <v:imagedata o:title=""/>
                <o:lock v:ext="edit" aspectratio="f"/>
              </v:line>
            </w:pict>
          </mc:Fallback>
        </mc:AlternateContent>
      </w:r>
      <w:r>
        <w:rPr>
          <w:rFonts w:hint="eastAsia" w:ascii="仿宋" w:hAnsi="仿宋" w:eastAsia="仿宋" w:cs="仿宋"/>
          <w:color w:val="auto"/>
          <w:sz w:val="32"/>
          <w:szCs w:val="32"/>
          <w:lang w:eastAsia="zh-CN"/>
        </w:rPr>
        <w:t>适用年级</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级</w:t>
      </w:r>
      <w:r>
        <w:rPr>
          <w:rFonts w:hint="eastAsia" w:ascii="仿宋" w:hAnsi="仿宋" w:eastAsia="仿宋" w:cs="仿宋"/>
          <w:color w:val="auto"/>
          <w:sz w:val="32"/>
          <w:szCs w:val="32"/>
        </w:rPr>
        <w:t xml:space="preserve">  </w:t>
      </w:r>
    </w:p>
    <w:p w14:paraId="1B29C589">
      <w:pPr>
        <w:spacing w:line="1000" w:lineRule="exact"/>
        <w:ind w:firstLine="1920" w:firstLineChars="600"/>
        <w:rPr>
          <w:rFonts w:ascii="方正仿宋简体" w:hAnsi="方正仿宋简体" w:eastAsia="方正仿宋简体"/>
          <w:color w:val="auto"/>
          <w:sz w:val="32"/>
          <w:szCs w:val="32"/>
          <w:u w:val="single"/>
        </w:rPr>
      </w:pPr>
      <w:bookmarkStart w:id="9" w:name="_GoBack"/>
      <w:r>
        <w:rPr>
          <w:rFonts w:hint="eastAsia" w:ascii="仿宋" w:hAnsi="仿宋" w:eastAsia="仿宋" w:cs="仿宋"/>
          <w:color w:val="auto"/>
          <w:sz w:val="32"/>
          <w:szCs w:val="32"/>
          <w:lang w:eastAsia="zh-CN"/>
        </w:rPr>
        <mc:AlternateContent>
          <mc:Choice Requires="wps">
            <w:drawing>
              <wp:anchor distT="0" distB="0" distL="114300" distR="114300" simplePos="0" relativeHeight="251662336" behindDoc="0" locked="0" layoutInCell="1" allowOverlap="1">
                <wp:simplePos x="0" y="0"/>
                <wp:positionH relativeFrom="column">
                  <wp:posOffset>2132965</wp:posOffset>
                </wp:positionH>
                <wp:positionV relativeFrom="paragraph">
                  <wp:posOffset>567055</wp:posOffset>
                </wp:positionV>
                <wp:extent cx="184785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184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67.95pt;margin-top:44.65pt;height:0pt;width:145.5pt;z-index:251662336;mso-width-relative:page;mso-height-relative:page;" filled="f" stroked="t" coordsize="21600,21600" o:gfxdata="UEsDBAoAAAAAAIdO4kAAAAAAAAAAAAAAAAAEAAAAZHJzL1BLAwQUAAAACACHTuJAP0aLUtYAAAAJ&#10;AQAADwAAAGRycy9kb3ducmV2LnhtbE2PwU7DMAyG70i8Q2QkbizdKrquNN0BiQMSElA4cMxary0k&#10;Tkmytrw9Rhzg6N+/Pn8u94s1YkIfBkcK1qsEBFLj2oE6Ba8vd1c5iBA1tdo4QgVfGGBfnZ+Vumjd&#10;TM841bETDKFQaAV9jGMhZWh6tDqs3IjEu6PzVkcefSdbr2eGWyM3SZJJqwfiC70e8bbH5qM+WabQ&#10;9vO4GP/29PjQ5/X8jvfTFpW6vFgnNyAiLvGvDD/6rA4VOx3cidogjII0vd5xVUG+S0FwIdtkHBx+&#10;A1mV8v8H1TdQSwMEFAAAAAgAh07iQBOIGJ3hAQAAsQMAAA4AAABkcnMvZTJvRG9jLnhtbK1TzW4T&#10;MRC+I/EOlu9kkwJNtMqmh0blgiAS8AATr71ryX/yuNnkJXgBJG5w4sidt6F9DMbeNC3l0gN78I7n&#10;5xt/n8fLi701bCcjau8aPptMOZNO+Fa7ruGfPl69WHCGCVwLxjvZ8INEfrF6/mw5hFqe+d6bVkZG&#10;IA7rITS8TynUVYWilxZw4oN0FFQ+Wki0jV3VRhgI3ZrqbDo9rwYf2xC9kIjkXY9BfkSMTwH0Smkh&#10;115cW+nSiBqlgUSUsNcB+aqcVikp0nulUCZmGk5MU1mpCdnbvFarJdRdhNBrcTwCPOUIjzhZ0I6a&#10;nqDWkIBdR/0PlNUievQqTYS31UikKEIsZtNH2nzoIcjChaTGcBId/x+seLfbRKbbhs85c2Dpwm++&#10;/Pz9+dvtr6+03vz4zuZZpCFgTbmXbhOPOwybmBnvVbT5T1zYvgh7OAkr94kJcs4Wr+aL16S5uItV&#10;94UhYnojvWXZaLjRLnOGGnZvMVEzSr1LyW7nr7Qx5d6MY0PDz18WZKBZVDQD1MQG4oOu4wxMR0Mu&#10;UiyI6I1uc3XGwdhtL01kO8ijUb5MlLr9lZZbrwH7Ma+ExqGxOtE7MNo2fPGw2jgCyXKNAmVr69tD&#10;0a346SZLm+PU5VF5uC/V9y9t9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RotS1gAAAAkBAAAP&#10;AAAAAAAAAAEAIAAAACIAAABkcnMvZG93bnJldi54bWxQSwECFAAUAAAACACHTuJAE4gYneEBAACx&#10;AwAADgAAAAAAAAABACAAAAAlAQAAZHJzL2Uyb0RvYy54bWxQSwUGAAAAAAYABgBZAQAAeAUAAAAA&#10;">
                <v:fill on="f" focussize="0,0"/>
                <v:stroke weight="0.5pt" color="#000000 [3200]" miterlimit="8" joinstyle="miter"/>
                <v:imagedata o:title=""/>
                <o:lock v:ext="edit" aspectratio="f"/>
              </v:line>
            </w:pict>
          </mc:Fallback>
        </mc:AlternateContent>
      </w:r>
      <w:r>
        <w:rPr>
          <w:rFonts w:hint="eastAsia" w:ascii="仿宋" w:hAnsi="仿宋" w:eastAsia="仿宋" w:cs="仿宋"/>
          <w:color w:val="auto"/>
          <w:sz w:val="32"/>
          <w:szCs w:val="32"/>
          <w:lang w:eastAsia="zh-CN"/>
        </w:rPr>
        <w:t>修订时间：  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年</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月</w:t>
      </w:r>
      <w:bookmarkEnd w:id="9"/>
      <w:r>
        <w:rPr>
          <w:rFonts w:hint="eastAsia" w:ascii="方正仿宋简体" w:hAnsi="方正仿宋简体" w:eastAsia="方正仿宋简体"/>
          <w:color w:val="auto"/>
          <w:sz w:val="32"/>
          <w:szCs w:val="32"/>
          <w:u w:val="single"/>
        </w:rPr>
        <w:t xml:space="preserve"> </w:t>
      </w:r>
      <w:r>
        <w:rPr>
          <w:rFonts w:ascii="方正仿宋简体" w:hAnsi="方正仿宋简体" w:eastAsia="方正仿宋简体"/>
          <w:color w:val="auto"/>
          <w:sz w:val="32"/>
          <w:szCs w:val="32"/>
          <w:u w:val="single"/>
        </w:rPr>
        <w:t xml:space="preserve"> </w:t>
      </w:r>
    </w:p>
    <w:p w14:paraId="6A8CD518">
      <w:pPr>
        <w:spacing w:line="360" w:lineRule="auto"/>
        <w:jc w:val="center"/>
        <w:rPr>
          <w:rFonts w:ascii="宋体" w:hAnsi="宋体" w:cs="宋体"/>
          <w:b/>
          <w:color w:val="auto"/>
          <w:sz w:val="44"/>
          <w:szCs w:val="44"/>
        </w:rPr>
      </w:pPr>
    </w:p>
    <w:p w14:paraId="2F4405A5">
      <w:pPr>
        <w:spacing w:line="360" w:lineRule="auto"/>
        <w:jc w:val="center"/>
        <w:rPr>
          <w:rFonts w:ascii="宋体" w:hAnsi="宋体" w:cs="宋体"/>
          <w:b/>
          <w:color w:val="auto"/>
          <w:sz w:val="44"/>
          <w:szCs w:val="44"/>
        </w:rPr>
      </w:pPr>
    </w:p>
    <w:p w14:paraId="1E239F0C">
      <w:pPr>
        <w:spacing w:line="360" w:lineRule="auto"/>
        <w:jc w:val="center"/>
        <w:rPr>
          <w:rFonts w:ascii="宋体" w:hAnsi="宋体" w:cs="宋体"/>
          <w:b/>
          <w:color w:val="auto"/>
          <w:sz w:val="44"/>
          <w:szCs w:val="44"/>
        </w:rPr>
      </w:pPr>
    </w:p>
    <w:p w14:paraId="638A9C90">
      <w:pPr>
        <w:spacing w:line="360" w:lineRule="auto"/>
        <w:jc w:val="center"/>
        <w:rPr>
          <w:rFonts w:ascii="宋体" w:hAnsi="宋体" w:cs="宋体"/>
          <w:b/>
          <w:color w:val="auto"/>
          <w:sz w:val="44"/>
          <w:szCs w:val="44"/>
        </w:rPr>
      </w:pPr>
    </w:p>
    <w:p w14:paraId="7662206C">
      <w:pPr>
        <w:spacing w:line="360" w:lineRule="auto"/>
        <w:jc w:val="center"/>
        <w:rPr>
          <w:rFonts w:ascii="宋体" w:hAnsi="宋体" w:cs="宋体"/>
          <w:b/>
          <w:color w:val="auto"/>
          <w:sz w:val="44"/>
          <w:szCs w:val="44"/>
        </w:rPr>
      </w:pPr>
    </w:p>
    <w:p w14:paraId="09FC1DF2">
      <w:pPr>
        <w:keepNext w:val="0"/>
        <w:keepLines w:val="0"/>
        <w:pageBreakBefore w:val="0"/>
        <w:kinsoku/>
        <w:wordWrap/>
        <w:topLinePunct w:val="0"/>
        <w:autoSpaceDE/>
        <w:autoSpaceDN/>
        <w:bidi w:val="0"/>
        <w:snapToGrid/>
        <w:spacing w:line="560" w:lineRule="exact"/>
        <w:jc w:val="center"/>
        <w:outlineLvl w:val="0"/>
        <w:rPr>
          <w:rFonts w:hint="eastAsia" w:ascii="方正小标宋简体" w:hAnsi="方正小标宋简体" w:eastAsia="方正小标宋简体" w:cs="方正小标宋简体"/>
          <w:sz w:val="44"/>
          <w:szCs w:val="44"/>
          <w:lang w:val="en-US" w:eastAsia="zh-CN"/>
        </w:rPr>
        <w:sectPr>
          <w:footerReference r:id="rId3" w:type="default"/>
          <w:pgSz w:w="11906" w:h="16838"/>
          <w:pgMar w:top="1701" w:right="1701" w:bottom="1701" w:left="1701" w:header="851" w:footer="992" w:gutter="0"/>
          <w:cols w:space="0" w:num="1"/>
          <w:docGrid w:type="lines" w:linePitch="312" w:charSpace="0"/>
        </w:sectPr>
      </w:pPr>
    </w:p>
    <w:p w14:paraId="2CDFA436">
      <w:pPr>
        <w:keepNext w:val="0"/>
        <w:keepLines w:val="0"/>
        <w:pageBreakBefore w:val="0"/>
        <w:kinsoku/>
        <w:wordWrap/>
        <w:topLinePunct w:val="0"/>
        <w:autoSpaceDE/>
        <w:autoSpaceDN/>
        <w:bidi w:val="0"/>
        <w:snapToGrid/>
        <w:spacing w:line="560" w:lineRule="exact"/>
        <w:jc w:val="center"/>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2025级制药技术应用专业</w:t>
      </w:r>
    </w:p>
    <w:p w14:paraId="222AD824">
      <w:pPr>
        <w:keepNext w:val="0"/>
        <w:keepLines w:val="0"/>
        <w:pageBreakBefore w:val="0"/>
        <w:kinsoku/>
        <w:wordWrap/>
        <w:topLinePunct w:val="0"/>
        <w:autoSpaceDE/>
        <w:autoSpaceDN/>
        <w:bidi w:val="0"/>
        <w:snapToGrid/>
        <w:spacing w:line="560" w:lineRule="exact"/>
        <w:jc w:val="center"/>
        <w:outlineLvl w:val="0"/>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sz w:val="44"/>
          <w:szCs w:val="44"/>
          <w:lang w:val="en-US" w:eastAsia="zh-CN"/>
        </w:rPr>
        <w:t>人才培养方案</w:t>
      </w:r>
      <w:bookmarkEnd w:id="0"/>
      <w:bookmarkEnd w:id="1"/>
      <w:bookmarkEnd w:id="2"/>
    </w:p>
    <w:p w14:paraId="0D2FF414">
      <w:pPr>
        <w:keepNext w:val="0"/>
        <w:keepLines w:val="0"/>
        <w:pageBreakBefore w:val="0"/>
        <w:widowControl w:val="0"/>
        <w:kinsoku/>
        <w:wordWrap/>
        <w:overflowPunct w:val="0"/>
        <w:topLinePunct w:val="0"/>
        <w:autoSpaceDE/>
        <w:autoSpaceDN/>
        <w:bidi w:val="0"/>
        <w:adjustRightInd w:val="0"/>
        <w:snapToGrid/>
        <w:spacing w:line="540" w:lineRule="exact"/>
        <w:ind w:firstLine="826" w:firstLineChars="200"/>
        <w:textAlignment w:val="auto"/>
        <w:outlineLvl w:val="0"/>
        <w:rPr>
          <w:rFonts w:eastAsia="黑体"/>
          <w:color w:val="auto"/>
          <w:sz w:val="32"/>
          <w:szCs w:val="32"/>
        </w:rPr>
      </w:pPr>
      <w:r>
        <w:rPr>
          <w:rFonts w:hint="eastAsia" w:eastAsia="黑体"/>
          <w:color w:val="auto"/>
          <w:sz w:val="32"/>
          <w:szCs w:val="32"/>
        </w:rPr>
        <w:t>一、专业概述</w:t>
      </w:r>
    </w:p>
    <w:p w14:paraId="489DD500">
      <w:pPr>
        <w:keepNext w:val="0"/>
        <w:keepLines w:val="0"/>
        <w:pageBreakBefore w:val="0"/>
        <w:widowControl w:val="0"/>
        <w:kinsoku/>
        <w:wordWrap/>
        <w:overflowPunct w:val="0"/>
        <w:topLinePunct w:val="0"/>
        <w:autoSpaceDE/>
        <w:autoSpaceDN/>
        <w:bidi w:val="0"/>
        <w:adjustRightInd w:val="0"/>
        <w:snapToGrid/>
        <w:spacing w:line="540" w:lineRule="exact"/>
        <w:ind w:firstLine="826" w:firstLineChars="200"/>
        <w:textAlignment w:val="auto"/>
        <w:outlineLvl w:val="0"/>
        <w:rPr>
          <w:rFonts w:ascii="仿宋" w:hAnsi="仿宋" w:eastAsia="仿宋"/>
          <w:color w:val="auto"/>
          <w:sz w:val="32"/>
          <w:szCs w:val="32"/>
        </w:rPr>
      </w:pPr>
      <w:r>
        <w:rPr>
          <w:rFonts w:hint="eastAsia" w:ascii="仿宋" w:hAnsi="仿宋" w:eastAsia="仿宋"/>
          <w:color w:val="auto"/>
          <w:sz w:val="32"/>
          <w:szCs w:val="32"/>
        </w:rPr>
        <w:t>为适应医药产业优化升级需要，对接医药产业高端化、集约化、规模化发展新趋势，对接新产业、新业态、新模式下药物制剂生产、药物制剂设备使用与维护、药物制剂质量控制等岗位群的新要求，不断满足医药产业高质量发展对高素质劳动者和技术技能人才的需求，推动职业教育专业升级和数字化改造，提高人才培养质量，遵循推进职业教育高质量发展的总体要求，参照国家相关标准编制要求，制订本方案。</w:t>
      </w:r>
    </w:p>
    <w:p w14:paraId="2783CA59">
      <w:pPr>
        <w:keepNext w:val="0"/>
        <w:keepLines w:val="0"/>
        <w:pageBreakBefore w:val="0"/>
        <w:widowControl w:val="0"/>
        <w:kinsoku/>
        <w:wordWrap/>
        <w:overflowPunct w:val="0"/>
        <w:topLinePunct w:val="0"/>
        <w:autoSpaceDE/>
        <w:autoSpaceDN/>
        <w:bidi w:val="0"/>
        <w:adjustRightInd w:val="0"/>
        <w:snapToGrid/>
        <w:spacing w:line="540" w:lineRule="exact"/>
        <w:ind w:firstLine="826" w:firstLineChars="200"/>
        <w:textAlignment w:val="auto"/>
        <w:outlineLvl w:val="0"/>
        <w:rPr>
          <w:rFonts w:eastAsia="黑体"/>
          <w:color w:val="auto"/>
          <w:sz w:val="32"/>
          <w:szCs w:val="32"/>
        </w:rPr>
      </w:pPr>
      <w:r>
        <w:rPr>
          <w:rFonts w:hint="eastAsia" w:eastAsia="黑体"/>
          <w:color w:val="auto"/>
          <w:sz w:val="32"/>
          <w:szCs w:val="32"/>
        </w:rPr>
        <w:t>二</w:t>
      </w:r>
      <w:r>
        <w:rPr>
          <w:rFonts w:eastAsia="黑体"/>
          <w:color w:val="auto"/>
          <w:sz w:val="32"/>
          <w:szCs w:val="32"/>
        </w:rPr>
        <w:t>、专业名称及代码</w:t>
      </w:r>
    </w:p>
    <w:p w14:paraId="267147DD">
      <w:pPr>
        <w:keepNext w:val="0"/>
        <w:keepLines w:val="0"/>
        <w:pageBreakBefore w:val="0"/>
        <w:widowControl w:val="0"/>
        <w:kinsoku/>
        <w:wordWrap/>
        <w:topLinePunct w:val="0"/>
        <w:autoSpaceDE/>
        <w:autoSpaceDN/>
        <w:bidi w:val="0"/>
        <w:snapToGrid/>
        <w:spacing w:line="540" w:lineRule="exact"/>
        <w:ind w:firstLine="826"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专业名称：制药技术应用</w:t>
      </w:r>
    </w:p>
    <w:p w14:paraId="0B29AB8A">
      <w:pPr>
        <w:keepNext w:val="0"/>
        <w:keepLines w:val="0"/>
        <w:pageBreakBefore w:val="0"/>
        <w:widowControl w:val="0"/>
        <w:kinsoku/>
        <w:wordWrap/>
        <w:topLinePunct w:val="0"/>
        <w:autoSpaceDE/>
        <w:autoSpaceDN/>
        <w:bidi w:val="0"/>
        <w:snapToGrid/>
        <w:spacing w:line="540" w:lineRule="exact"/>
        <w:ind w:firstLine="826"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专业代码：</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90201</w:t>
      </w:r>
    </w:p>
    <w:p w14:paraId="0FE6DBC1">
      <w:pPr>
        <w:keepNext w:val="0"/>
        <w:keepLines w:val="0"/>
        <w:pageBreakBefore w:val="0"/>
        <w:widowControl w:val="0"/>
        <w:kinsoku/>
        <w:wordWrap/>
        <w:overflowPunct w:val="0"/>
        <w:topLinePunct w:val="0"/>
        <w:autoSpaceDE/>
        <w:autoSpaceDN/>
        <w:bidi w:val="0"/>
        <w:adjustRightInd w:val="0"/>
        <w:snapToGrid/>
        <w:spacing w:line="540" w:lineRule="exact"/>
        <w:ind w:firstLine="826" w:firstLineChars="200"/>
        <w:textAlignment w:val="auto"/>
        <w:outlineLvl w:val="0"/>
        <w:rPr>
          <w:rFonts w:eastAsia="黑体"/>
          <w:color w:val="auto"/>
          <w:sz w:val="32"/>
          <w:szCs w:val="32"/>
        </w:rPr>
      </w:pPr>
      <w:r>
        <w:rPr>
          <w:rFonts w:hint="eastAsia" w:eastAsia="黑体"/>
          <w:color w:val="auto"/>
          <w:sz w:val="32"/>
          <w:szCs w:val="32"/>
        </w:rPr>
        <w:t>三</w:t>
      </w:r>
      <w:r>
        <w:rPr>
          <w:rFonts w:eastAsia="黑体"/>
          <w:color w:val="auto"/>
          <w:sz w:val="32"/>
          <w:szCs w:val="32"/>
        </w:rPr>
        <w:t>、入学要求</w:t>
      </w:r>
    </w:p>
    <w:p w14:paraId="2F974022">
      <w:pPr>
        <w:keepNext w:val="0"/>
        <w:keepLines w:val="0"/>
        <w:pageBreakBefore w:val="0"/>
        <w:widowControl w:val="0"/>
        <w:kinsoku/>
        <w:wordWrap/>
        <w:overflowPunct w:val="0"/>
        <w:topLinePunct w:val="0"/>
        <w:autoSpaceDE/>
        <w:autoSpaceDN/>
        <w:bidi w:val="0"/>
        <w:adjustRightInd w:val="0"/>
        <w:snapToGrid/>
        <w:spacing w:line="540" w:lineRule="exact"/>
        <w:ind w:firstLine="826"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初中毕业生或具有同等学力者。</w:t>
      </w:r>
    </w:p>
    <w:p w14:paraId="4B1F58CA">
      <w:pPr>
        <w:keepNext w:val="0"/>
        <w:keepLines w:val="0"/>
        <w:pageBreakBefore w:val="0"/>
        <w:widowControl w:val="0"/>
        <w:kinsoku/>
        <w:wordWrap/>
        <w:overflowPunct w:val="0"/>
        <w:topLinePunct w:val="0"/>
        <w:autoSpaceDE/>
        <w:autoSpaceDN/>
        <w:bidi w:val="0"/>
        <w:adjustRightInd w:val="0"/>
        <w:snapToGrid/>
        <w:spacing w:line="540" w:lineRule="exact"/>
        <w:ind w:firstLine="826" w:firstLineChars="200"/>
        <w:textAlignment w:val="auto"/>
        <w:outlineLvl w:val="0"/>
        <w:rPr>
          <w:rFonts w:eastAsia="黑体"/>
          <w:color w:val="auto"/>
          <w:sz w:val="32"/>
          <w:szCs w:val="32"/>
        </w:rPr>
      </w:pPr>
      <w:r>
        <w:rPr>
          <w:rFonts w:hint="eastAsia" w:eastAsia="黑体"/>
          <w:color w:val="auto"/>
          <w:sz w:val="32"/>
          <w:szCs w:val="32"/>
        </w:rPr>
        <w:t>四</w:t>
      </w:r>
      <w:r>
        <w:rPr>
          <w:rFonts w:eastAsia="黑体"/>
          <w:color w:val="auto"/>
          <w:sz w:val="32"/>
          <w:szCs w:val="32"/>
        </w:rPr>
        <w:t>、修业年限</w:t>
      </w:r>
    </w:p>
    <w:p w14:paraId="41E1722F">
      <w:pPr>
        <w:keepNext w:val="0"/>
        <w:keepLines w:val="0"/>
        <w:pageBreakBefore w:val="0"/>
        <w:widowControl w:val="0"/>
        <w:kinsoku/>
        <w:wordWrap/>
        <w:topLinePunct w:val="0"/>
        <w:autoSpaceDE/>
        <w:autoSpaceDN/>
        <w:bidi w:val="0"/>
        <w:snapToGrid/>
        <w:spacing w:line="540" w:lineRule="exact"/>
        <w:ind w:firstLine="826" w:firstLineChars="200"/>
        <w:textAlignment w:val="auto"/>
        <w:rPr>
          <w:rFonts w:ascii="仿宋" w:hAnsi="仿宋" w:eastAsia="仿宋" w:cs="Times New Roman"/>
          <w:color w:val="auto"/>
          <w:sz w:val="32"/>
          <w:szCs w:val="32"/>
        </w:rPr>
      </w:pPr>
      <w:r>
        <w:rPr>
          <w:rFonts w:hint="eastAsia" w:ascii="仿宋" w:hAnsi="仿宋" w:eastAsia="仿宋" w:cs="Times New Roman"/>
          <w:color w:val="auto"/>
          <w:sz w:val="32"/>
          <w:szCs w:val="32"/>
        </w:rPr>
        <w:t>三年</w:t>
      </w:r>
    </w:p>
    <w:p w14:paraId="74049D96">
      <w:pPr>
        <w:keepNext w:val="0"/>
        <w:keepLines w:val="0"/>
        <w:pageBreakBefore w:val="0"/>
        <w:widowControl w:val="0"/>
        <w:kinsoku/>
        <w:wordWrap/>
        <w:overflowPunct w:val="0"/>
        <w:topLinePunct w:val="0"/>
        <w:autoSpaceDE/>
        <w:autoSpaceDN/>
        <w:bidi w:val="0"/>
        <w:adjustRightInd w:val="0"/>
        <w:snapToGrid/>
        <w:spacing w:line="540" w:lineRule="exact"/>
        <w:ind w:firstLine="826" w:firstLineChars="200"/>
        <w:textAlignment w:val="auto"/>
        <w:outlineLvl w:val="0"/>
        <w:rPr>
          <w:rFonts w:eastAsia="黑体"/>
          <w:color w:val="auto"/>
          <w:sz w:val="32"/>
          <w:szCs w:val="32"/>
        </w:rPr>
      </w:pPr>
      <w:r>
        <w:rPr>
          <w:rFonts w:hint="eastAsia" w:eastAsia="黑体"/>
          <w:color w:val="auto"/>
          <w:sz w:val="32"/>
          <w:szCs w:val="32"/>
        </w:rPr>
        <w:t>五</w:t>
      </w:r>
      <w:r>
        <w:rPr>
          <w:rFonts w:eastAsia="黑体"/>
          <w:color w:val="auto"/>
          <w:sz w:val="32"/>
          <w:szCs w:val="32"/>
        </w:rPr>
        <w:t>、职业面向</w:t>
      </w:r>
    </w:p>
    <w:p w14:paraId="0BDA94A4">
      <w:pPr>
        <w:keepNext w:val="0"/>
        <w:keepLines w:val="0"/>
        <w:pageBreakBefore w:val="0"/>
        <w:widowControl w:val="0"/>
        <w:kinsoku/>
        <w:wordWrap/>
        <w:topLinePunct w:val="0"/>
        <w:autoSpaceDE/>
        <w:autoSpaceDN/>
        <w:bidi w:val="0"/>
        <w:snapToGrid/>
        <w:spacing w:line="540" w:lineRule="exact"/>
        <w:ind w:firstLine="584"/>
        <w:textAlignment w:val="auto"/>
        <w:rPr>
          <w:rFonts w:ascii="仿宋" w:hAnsi="仿宋" w:eastAsia="仿宋" w:cs="Times New Roman"/>
          <w:color w:val="auto"/>
          <w:sz w:val="32"/>
          <w:szCs w:val="32"/>
        </w:rPr>
      </w:pPr>
      <w:r>
        <w:rPr>
          <w:rFonts w:hint="eastAsia" w:ascii="仿宋" w:hAnsi="仿宋" w:eastAsia="仿宋" w:cs="Times New Roman"/>
          <w:color w:val="auto"/>
          <w:sz w:val="32"/>
          <w:szCs w:val="32"/>
        </w:rPr>
        <w:t>本专业的职业面向主要是化学药品原料药</w:t>
      </w:r>
      <w:r>
        <w:rPr>
          <w:rFonts w:hint="eastAsia" w:ascii="仿宋" w:hAnsi="仿宋" w:eastAsia="仿宋" w:cs="Times New Roman"/>
          <w:color w:val="auto"/>
          <w:sz w:val="32"/>
          <w:szCs w:val="32"/>
          <w:lang w:val="en-US" w:eastAsia="zh-CN"/>
        </w:rPr>
        <w:t>生产</w:t>
      </w:r>
      <w:r>
        <w:rPr>
          <w:rFonts w:hint="eastAsia" w:ascii="仿宋" w:hAnsi="仿宋" w:eastAsia="仿宋" w:cs="Times New Roman"/>
          <w:color w:val="auto"/>
          <w:sz w:val="32"/>
          <w:szCs w:val="32"/>
        </w:rPr>
        <w:t>、药物制剂</w:t>
      </w:r>
      <w:r>
        <w:rPr>
          <w:rFonts w:hint="eastAsia" w:ascii="仿宋" w:hAnsi="仿宋" w:eastAsia="仿宋" w:cs="Times New Roman"/>
          <w:color w:val="auto"/>
          <w:sz w:val="32"/>
          <w:szCs w:val="32"/>
          <w:lang w:val="en-US" w:eastAsia="zh-CN"/>
        </w:rPr>
        <w:t>生产和</w:t>
      </w:r>
      <w:r>
        <w:rPr>
          <w:rFonts w:hint="eastAsia" w:ascii="仿宋" w:hAnsi="仿宋" w:eastAsia="仿宋" w:cs="Times New Roman"/>
          <w:color w:val="auto"/>
          <w:sz w:val="32"/>
          <w:szCs w:val="32"/>
        </w:rPr>
        <w:t>生物药品生产。</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27"/>
        <w:gridCol w:w="5193"/>
      </w:tblGrid>
      <w:tr w14:paraId="36DA0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7" w:type="dxa"/>
          </w:tcPr>
          <w:p w14:paraId="67A9A845">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仿宋" w:hAnsi="仿宋" w:eastAsia="仿宋" w:cs="Times New Roman"/>
                <w:color w:val="auto"/>
                <w:sz w:val="32"/>
                <w:szCs w:val="32"/>
              </w:rPr>
            </w:pPr>
            <w:r>
              <w:rPr>
                <w:rFonts w:hint="eastAsia" w:ascii="仿宋" w:hAnsi="仿宋" w:eastAsia="仿宋" w:cs="Times New Roman"/>
                <w:color w:val="auto"/>
                <w:sz w:val="24"/>
              </w:rPr>
              <w:t>所属专业大类（代码</w:t>
            </w:r>
            <w:r>
              <w:rPr>
                <w:rFonts w:ascii="仿宋" w:hAnsi="仿宋" w:eastAsia="仿宋" w:cs="Times New Roman"/>
                <w:color w:val="auto"/>
                <w:sz w:val="24"/>
              </w:rPr>
              <w:t>）</w:t>
            </w:r>
          </w:p>
        </w:tc>
        <w:tc>
          <w:tcPr>
            <w:tcW w:w="5193" w:type="dxa"/>
          </w:tcPr>
          <w:p w14:paraId="796F432B">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cs="Times New Roman"/>
                <w:color w:val="auto"/>
                <w:sz w:val="32"/>
                <w:szCs w:val="32"/>
              </w:rPr>
            </w:pPr>
            <w:r>
              <w:rPr>
                <w:rFonts w:hint="eastAsia" w:ascii="仿宋" w:hAnsi="仿宋" w:eastAsia="仿宋" w:cs="Times New Roman"/>
                <w:color w:val="auto"/>
                <w:sz w:val="24"/>
              </w:rPr>
              <w:t>食品药品与粮食大类（69）</w:t>
            </w:r>
          </w:p>
        </w:tc>
      </w:tr>
      <w:tr w14:paraId="48936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7" w:type="dxa"/>
          </w:tcPr>
          <w:p w14:paraId="5C6FCD8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cs="Times New Roman"/>
                <w:color w:val="auto"/>
                <w:sz w:val="32"/>
                <w:szCs w:val="32"/>
              </w:rPr>
            </w:pPr>
            <w:r>
              <w:rPr>
                <w:rFonts w:hint="eastAsia" w:ascii="仿宋" w:hAnsi="仿宋" w:eastAsia="仿宋" w:cs="Times New Roman"/>
                <w:color w:val="auto"/>
                <w:sz w:val="24"/>
              </w:rPr>
              <w:t>所属专业类（代码）</w:t>
            </w:r>
          </w:p>
        </w:tc>
        <w:tc>
          <w:tcPr>
            <w:tcW w:w="5193" w:type="dxa"/>
          </w:tcPr>
          <w:p w14:paraId="5A627BBB">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cs="Times New Roman"/>
                <w:color w:val="auto"/>
                <w:sz w:val="32"/>
                <w:szCs w:val="32"/>
              </w:rPr>
            </w:pPr>
            <w:r>
              <w:rPr>
                <w:rFonts w:hint="eastAsia" w:ascii="仿宋" w:hAnsi="仿宋" w:eastAsia="仿宋" w:cs="Times New Roman"/>
                <w:color w:val="auto"/>
                <w:sz w:val="24"/>
              </w:rPr>
              <w:t>药品与医疗器械类（6902）</w:t>
            </w:r>
          </w:p>
        </w:tc>
      </w:tr>
      <w:tr w14:paraId="515CA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7" w:type="dxa"/>
          </w:tcPr>
          <w:p w14:paraId="3405D1C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cs="Times New Roman"/>
                <w:color w:val="auto"/>
                <w:sz w:val="24"/>
              </w:rPr>
            </w:pPr>
            <w:r>
              <w:rPr>
                <w:rFonts w:hint="eastAsia" w:ascii="仿宋" w:hAnsi="仿宋" w:eastAsia="仿宋" w:cs="Times New Roman"/>
                <w:color w:val="auto"/>
                <w:sz w:val="24"/>
              </w:rPr>
              <w:t>对应行业（代码）</w:t>
            </w:r>
          </w:p>
        </w:tc>
        <w:tc>
          <w:tcPr>
            <w:tcW w:w="5193" w:type="dxa"/>
          </w:tcPr>
          <w:p w14:paraId="06C33E59">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cs="Times New Roman"/>
                <w:color w:val="auto"/>
                <w:sz w:val="24"/>
              </w:rPr>
            </w:pPr>
            <w:r>
              <w:rPr>
                <w:rFonts w:hint="eastAsia" w:ascii="仿宋" w:hAnsi="仿宋" w:eastAsia="仿宋" w:cs="Times New Roman"/>
                <w:color w:val="auto"/>
                <w:sz w:val="24"/>
              </w:rPr>
              <w:t>医药制造业（27）、化学药品制剂制造（2720）</w:t>
            </w:r>
          </w:p>
        </w:tc>
      </w:tr>
      <w:tr w14:paraId="76A53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7" w:type="dxa"/>
          </w:tcPr>
          <w:p w14:paraId="041D20B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cs="Times New Roman"/>
                <w:color w:val="auto"/>
                <w:sz w:val="24"/>
              </w:rPr>
            </w:pPr>
            <w:r>
              <w:rPr>
                <w:rFonts w:hint="eastAsia" w:ascii="仿宋" w:hAnsi="仿宋" w:eastAsia="仿宋" w:cs="Times New Roman"/>
                <w:color w:val="auto"/>
                <w:sz w:val="24"/>
              </w:rPr>
              <w:t>主要职业类别（代码）</w:t>
            </w:r>
          </w:p>
        </w:tc>
        <w:tc>
          <w:tcPr>
            <w:tcW w:w="5193" w:type="dxa"/>
          </w:tcPr>
          <w:p w14:paraId="2920CEB5">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Times New Roman"/>
                <w:color w:val="0000FF"/>
                <w:sz w:val="24"/>
                <w:lang w:eastAsia="zh-CN"/>
              </w:rPr>
            </w:pPr>
            <w:r>
              <w:rPr>
                <w:rFonts w:hint="eastAsia" w:ascii="仿宋" w:hAnsi="仿宋" w:eastAsia="仿宋" w:cs="Times New Roman"/>
                <w:color w:val="auto"/>
                <w:sz w:val="24"/>
              </w:rPr>
              <w:t>药物制剂工（6-12-03-00）</w:t>
            </w:r>
          </w:p>
        </w:tc>
      </w:tr>
      <w:tr w14:paraId="66FB9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7" w:type="dxa"/>
          </w:tcPr>
          <w:p w14:paraId="358B904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Times New Roman"/>
                <w:color w:val="auto"/>
                <w:sz w:val="24"/>
              </w:rPr>
            </w:pPr>
            <w:r>
              <w:rPr>
                <w:rFonts w:hint="eastAsia" w:ascii="仿宋" w:hAnsi="仿宋" w:eastAsia="仿宋" w:cs="Times New Roman"/>
                <w:color w:val="auto"/>
                <w:sz w:val="24"/>
              </w:rPr>
              <w:t>主要岗位类别</w:t>
            </w:r>
          </w:p>
          <w:p w14:paraId="5BEAD49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cs="Times New Roman"/>
                <w:color w:val="auto"/>
                <w:sz w:val="24"/>
              </w:rPr>
            </w:pPr>
            <w:r>
              <w:rPr>
                <w:rFonts w:hint="eastAsia" w:ascii="仿宋" w:hAnsi="仿宋" w:eastAsia="仿宋" w:cs="Times New Roman"/>
                <w:color w:val="auto"/>
                <w:sz w:val="24"/>
              </w:rPr>
              <w:t>（或技术领域）</w:t>
            </w:r>
          </w:p>
        </w:tc>
        <w:tc>
          <w:tcPr>
            <w:tcW w:w="5193" w:type="dxa"/>
          </w:tcPr>
          <w:p w14:paraId="50E92CC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Times New Roman"/>
                <w:color w:val="auto"/>
                <w:sz w:val="24"/>
                <w:lang w:eastAsia="zh-CN"/>
              </w:rPr>
            </w:pPr>
            <w:r>
              <w:rPr>
                <w:rFonts w:hint="eastAsia" w:ascii="仿宋" w:hAnsi="仿宋" w:eastAsia="仿宋" w:cs="Times New Roman"/>
                <w:color w:val="auto"/>
                <w:sz w:val="24"/>
              </w:rPr>
              <w:t>药物制剂生产、药物制剂设备使用与维护、药物制剂质量控</w:t>
            </w:r>
            <w:r>
              <w:rPr>
                <w:rFonts w:hint="eastAsia" w:ascii="仿宋" w:hAnsi="仿宋" w:eastAsia="仿宋" w:cs="Times New Roman"/>
                <w:color w:val="auto"/>
                <w:sz w:val="24"/>
                <w:lang w:eastAsia="zh-CN"/>
              </w:rPr>
              <w:t>制</w:t>
            </w:r>
          </w:p>
        </w:tc>
      </w:tr>
      <w:tr w14:paraId="361DC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7" w:type="dxa"/>
          </w:tcPr>
          <w:p w14:paraId="1F67F72C">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cs="Times New Roman"/>
                <w:color w:val="auto"/>
                <w:sz w:val="24"/>
              </w:rPr>
            </w:pPr>
            <w:r>
              <w:rPr>
                <w:rFonts w:hint="eastAsia" w:ascii="仿宋" w:hAnsi="仿宋" w:eastAsia="仿宋" w:cs="Times New Roman"/>
                <w:color w:val="auto"/>
                <w:sz w:val="24"/>
              </w:rPr>
              <w:t>职业类证书举例</w:t>
            </w:r>
          </w:p>
        </w:tc>
        <w:tc>
          <w:tcPr>
            <w:tcW w:w="5193" w:type="dxa"/>
          </w:tcPr>
          <w:p w14:paraId="6443E78E">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cs="Times New Roman"/>
                <w:color w:val="auto"/>
                <w:sz w:val="24"/>
              </w:rPr>
            </w:pPr>
            <w:r>
              <w:rPr>
                <w:rFonts w:hint="eastAsia" w:ascii="仿宋" w:hAnsi="仿宋" w:eastAsia="仿宋" w:cs="Times New Roman"/>
                <w:color w:val="auto"/>
                <w:sz w:val="24"/>
              </w:rPr>
              <w:t>药物制剂生产</w:t>
            </w:r>
          </w:p>
        </w:tc>
      </w:tr>
    </w:tbl>
    <w:p w14:paraId="3AA1B8C5">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0"/>
        <w:rPr>
          <w:rFonts w:eastAsia="黑体"/>
          <w:color w:val="auto"/>
          <w:sz w:val="32"/>
          <w:szCs w:val="32"/>
        </w:rPr>
      </w:pPr>
      <w:r>
        <w:rPr>
          <w:rFonts w:hint="eastAsia" w:eastAsia="黑体"/>
          <w:color w:val="auto"/>
          <w:sz w:val="32"/>
          <w:szCs w:val="32"/>
        </w:rPr>
        <w:t>六</w:t>
      </w:r>
      <w:r>
        <w:rPr>
          <w:rFonts w:eastAsia="黑体"/>
          <w:color w:val="auto"/>
          <w:sz w:val="32"/>
          <w:szCs w:val="32"/>
        </w:rPr>
        <w:t>、培养目标</w:t>
      </w:r>
    </w:p>
    <w:p w14:paraId="09518F6D">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0"/>
        <w:rPr>
          <w:rFonts w:ascii="仿宋" w:hAnsi="仿宋" w:eastAsia="仿宋"/>
          <w:color w:val="auto"/>
          <w:sz w:val="32"/>
          <w:szCs w:val="32"/>
        </w:rPr>
      </w:pPr>
      <w:r>
        <w:rPr>
          <w:rFonts w:hint="eastAsia" w:ascii="仿宋" w:hAnsi="仿宋" w:eastAsia="仿宋"/>
          <w:color w:val="auto"/>
          <w:sz w:val="32"/>
          <w:szCs w:val="32"/>
        </w:rPr>
        <w:t>专业培养能够践行社会主义核心价值观，传承技能文明，德智体美劳全面发展，具有良好的人文素养、科学素养、数字素养、职业道德，爱岗敬业的职业精神和精益求精的工匠精神，扎实的文化基础知识、较强的就业创业能力和学习能力，掌握本专业知识和技术技能，具备职业综合素质和行动能力，面向医药制造业、化学药品制剂制造行业的药物制剂工等岗位（群），能够从事药物制剂生产、药物制剂设备使用与维护、药物制剂质量控制等工作的技能人才。</w:t>
      </w:r>
    </w:p>
    <w:p w14:paraId="296ADFF4">
      <w:pPr>
        <w:keepNext w:val="0"/>
        <w:keepLines w:val="0"/>
        <w:pageBreakBefore w:val="0"/>
        <w:numPr>
          <w:ilvl w:val="0"/>
          <w:numId w:val="1"/>
        </w:numPr>
        <w:kinsoku/>
        <w:wordWrap/>
        <w:topLinePunct w:val="0"/>
        <w:autoSpaceDE/>
        <w:autoSpaceDN/>
        <w:bidi w:val="0"/>
        <w:snapToGrid/>
        <w:spacing w:line="560" w:lineRule="exact"/>
        <w:ind w:firstLine="826" w:firstLineChars="200"/>
        <w:rPr>
          <w:rFonts w:eastAsia="黑体"/>
          <w:sz w:val="32"/>
          <w:szCs w:val="32"/>
        </w:rPr>
      </w:pPr>
      <w:r>
        <w:rPr>
          <w:rFonts w:eastAsia="黑体"/>
          <w:sz w:val="32"/>
          <w:szCs w:val="32"/>
        </w:rPr>
        <w:t>培养规格</w:t>
      </w:r>
    </w:p>
    <w:p w14:paraId="254A504C">
      <w:pPr>
        <w:keepNext w:val="0"/>
        <w:keepLines w:val="0"/>
        <w:pageBreakBefore w:val="0"/>
        <w:numPr>
          <w:ilvl w:val="0"/>
          <w:numId w:val="0"/>
        </w:numPr>
        <w:kinsoku/>
        <w:wordWrap/>
        <w:topLinePunct w:val="0"/>
        <w:autoSpaceDE/>
        <w:autoSpaceDN/>
        <w:bidi w:val="0"/>
        <w:snapToGrid/>
        <w:spacing w:line="560" w:lineRule="exact"/>
        <w:ind w:firstLine="826" w:firstLineChars="200"/>
        <w:rPr>
          <w:rFonts w:hint="eastAsia" w:ascii="仿宋" w:hAnsi="仿宋" w:eastAsia="仿宋" w:cs="仿宋"/>
          <w:color w:val="auto"/>
          <w:sz w:val="32"/>
          <w:szCs w:val="32"/>
        </w:rPr>
      </w:pPr>
      <w:r>
        <w:rPr>
          <w:rFonts w:hint="eastAsia" w:ascii="仿宋" w:hAnsi="仿宋" w:eastAsia="仿宋" w:cs="仿宋"/>
          <w:color w:val="auto"/>
          <w:sz w:val="32"/>
          <w:szCs w:val="32"/>
        </w:rPr>
        <w:t>本专业学生应全面提升知识、能力、素质，筑牢科学文化知识和专业类通用技术技能基础，掌握并实际运用岗位（群）需要的专业技术技能，实现德智体美劳全面发展，总体上须达到以下要求：</w:t>
      </w:r>
    </w:p>
    <w:p w14:paraId="2080ADBA">
      <w:pPr>
        <w:keepNext w:val="0"/>
        <w:keepLines w:val="0"/>
        <w:pageBreakBefore w:val="0"/>
        <w:kinsoku/>
        <w:wordWrap/>
        <w:topLinePunct w:val="0"/>
        <w:autoSpaceDE/>
        <w:autoSpaceDN/>
        <w:bidi w:val="0"/>
        <w:snapToGrid/>
        <w:spacing w:line="560" w:lineRule="exact"/>
        <w:ind w:firstLine="826" w:firstLineChars="200"/>
        <w:rPr>
          <w:rFonts w:hint="eastAsia" w:ascii="仿宋" w:hAnsi="仿宋" w:eastAsia="仿宋" w:cs="仿宋"/>
          <w:color w:val="auto"/>
          <w:sz w:val="32"/>
          <w:szCs w:val="32"/>
        </w:rPr>
      </w:pPr>
      <w:r>
        <w:rPr>
          <w:rFonts w:hint="eastAsia" w:ascii="仿宋" w:hAnsi="仿宋" w:eastAsia="仿宋" w:cs="仿宋"/>
          <w:color w:val="auto"/>
          <w:sz w:val="32"/>
          <w:szCs w:val="32"/>
        </w:rPr>
        <w:t>（1）坚定拥护中国共产党领导和中国特色社会主义制度，以习近平新时代中国特色社会主义思想为指导，践行社会主义核心价值观，具有坚定的理想信念、深厚的爱国情感和中华民族自豪感；</w:t>
      </w:r>
    </w:p>
    <w:p w14:paraId="5951536D">
      <w:pPr>
        <w:keepNext w:val="0"/>
        <w:keepLines w:val="0"/>
        <w:pageBreakBefore w:val="0"/>
        <w:kinsoku/>
        <w:wordWrap/>
        <w:topLinePunct w:val="0"/>
        <w:autoSpaceDE/>
        <w:autoSpaceDN/>
        <w:bidi w:val="0"/>
        <w:snapToGrid/>
        <w:spacing w:line="560" w:lineRule="exact"/>
        <w:ind w:firstLine="826" w:firstLineChars="200"/>
        <w:rPr>
          <w:rFonts w:hint="eastAsia" w:ascii="仿宋" w:hAnsi="仿宋" w:eastAsia="仿宋" w:cs="仿宋"/>
          <w:color w:val="auto"/>
          <w:sz w:val="32"/>
          <w:szCs w:val="32"/>
        </w:rPr>
      </w:pPr>
      <w:r>
        <w:rPr>
          <w:rFonts w:hint="eastAsia" w:ascii="仿宋" w:hAnsi="仿宋" w:eastAsia="仿宋" w:cs="仿宋"/>
          <w:color w:val="auto"/>
          <w:sz w:val="32"/>
          <w:szCs w:val="32"/>
        </w:rPr>
        <w:t>（2）掌握与本专业对应职业活动相关的国家法律、行业规定，掌握绿色生产、环境保护、安全防护、质量管理等相关知识与技能，了解相关行业文化，具有爱岗敬业的职业精神，遵守职业道德准则和行为规范，具备社会责任感和担当精神；</w:t>
      </w:r>
    </w:p>
    <w:p w14:paraId="4DC444B8">
      <w:pPr>
        <w:keepNext w:val="0"/>
        <w:keepLines w:val="0"/>
        <w:pageBreakBefore w:val="0"/>
        <w:kinsoku/>
        <w:wordWrap/>
        <w:topLinePunct w:val="0"/>
        <w:autoSpaceDE/>
        <w:autoSpaceDN/>
        <w:bidi w:val="0"/>
        <w:snapToGrid/>
        <w:spacing w:line="560" w:lineRule="exact"/>
        <w:ind w:firstLine="826" w:firstLineChars="200"/>
        <w:rPr>
          <w:rFonts w:hint="eastAsia" w:ascii="仿宋" w:hAnsi="仿宋" w:eastAsia="仿宋" w:cs="仿宋"/>
          <w:color w:val="auto"/>
          <w:sz w:val="32"/>
          <w:szCs w:val="32"/>
        </w:rPr>
      </w:pPr>
      <w:r>
        <w:rPr>
          <w:rFonts w:hint="eastAsia" w:ascii="仿宋" w:hAnsi="仿宋" w:eastAsia="仿宋" w:cs="仿宋"/>
          <w:color w:val="auto"/>
          <w:sz w:val="32"/>
          <w:szCs w:val="32"/>
        </w:rPr>
        <w:t>（3）掌握支撑本专业学习和可持续发展必备的语文、历史、数学、外语（英语等）、信息技术等文化基础知识，具有良好的人文素养与科学素养，具备职业生涯规划能力；</w:t>
      </w:r>
    </w:p>
    <w:p w14:paraId="6B48A1AE">
      <w:pPr>
        <w:keepNext w:val="0"/>
        <w:keepLines w:val="0"/>
        <w:pageBreakBefore w:val="0"/>
        <w:kinsoku/>
        <w:wordWrap/>
        <w:topLinePunct w:val="0"/>
        <w:autoSpaceDE/>
        <w:autoSpaceDN/>
        <w:bidi w:val="0"/>
        <w:snapToGrid/>
        <w:spacing w:line="560" w:lineRule="exact"/>
        <w:ind w:firstLine="826" w:firstLineChars="200"/>
        <w:rPr>
          <w:rFonts w:hint="eastAsia" w:ascii="仿宋" w:hAnsi="仿宋" w:eastAsia="仿宋" w:cs="仿宋"/>
          <w:color w:val="auto"/>
          <w:sz w:val="32"/>
          <w:szCs w:val="32"/>
        </w:rPr>
      </w:pPr>
      <w:r>
        <w:rPr>
          <w:rFonts w:hint="eastAsia" w:ascii="仿宋" w:hAnsi="仿宋" w:eastAsia="仿宋" w:cs="仿宋"/>
          <w:color w:val="auto"/>
          <w:sz w:val="32"/>
          <w:szCs w:val="32"/>
        </w:rPr>
        <w:t>（4）具有良好的语言表达能力、文字表达能力、沟通合作能力，具有较强的集体意识和团队合作意识，学习</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门外语并结合本专业加以运用；</w:t>
      </w:r>
    </w:p>
    <w:p w14:paraId="04C9D5F2">
      <w:pPr>
        <w:keepNext w:val="0"/>
        <w:keepLines w:val="0"/>
        <w:pageBreakBefore w:val="0"/>
        <w:kinsoku/>
        <w:wordWrap/>
        <w:topLinePunct w:val="0"/>
        <w:autoSpaceDE/>
        <w:autoSpaceDN/>
        <w:bidi w:val="0"/>
        <w:snapToGrid/>
        <w:spacing w:line="560" w:lineRule="exact"/>
        <w:ind w:firstLine="826" w:firstLineChars="200"/>
        <w:rPr>
          <w:rFonts w:hint="eastAsia" w:ascii="仿宋" w:hAnsi="仿宋" w:eastAsia="仿宋" w:cs="仿宋"/>
          <w:color w:val="auto"/>
          <w:sz w:val="32"/>
          <w:szCs w:val="32"/>
        </w:rPr>
      </w:pPr>
      <w:r>
        <w:rPr>
          <w:rFonts w:hint="eastAsia" w:ascii="仿宋" w:hAnsi="仿宋" w:eastAsia="仿宋" w:cs="仿宋"/>
          <w:color w:val="auto"/>
          <w:sz w:val="32"/>
          <w:szCs w:val="32"/>
        </w:rPr>
        <w:t>（5）掌握医药基础、药用基础化学、药事管理与法规、医药安全生产基础等方面的专业基础理论知识；</w:t>
      </w:r>
    </w:p>
    <w:p w14:paraId="314D8FCB">
      <w:pPr>
        <w:keepNext w:val="0"/>
        <w:keepLines w:val="0"/>
        <w:pageBreakBefore w:val="0"/>
        <w:kinsoku/>
        <w:wordWrap/>
        <w:topLinePunct w:val="0"/>
        <w:autoSpaceDE/>
        <w:autoSpaceDN/>
        <w:bidi w:val="0"/>
        <w:snapToGrid/>
        <w:spacing w:line="560" w:lineRule="exact"/>
        <w:ind w:firstLine="826" w:firstLineChars="200"/>
        <w:rPr>
          <w:rFonts w:hint="eastAsia" w:ascii="仿宋" w:hAnsi="仿宋" w:eastAsia="仿宋" w:cs="仿宋"/>
          <w:color w:val="auto"/>
          <w:sz w:val="32"/>
          <w:szCs w:val="32"/>
        </w:rPr>
      </w:pPr>
      <w:r>
        <w:rPr>
          <w:rFonts w:hint="eastAsia" w:ascii="仿宋" w:hAnsi="仿宋" w:eastAsia="仿宋" w:cs="仿宋"/>
          <w:color w:val="auto"/>
          <w:sz w:val="32"/>
          <w:szCs w:val="32"/>
        </w:rPr>
        <w:t>（6）掌握药物制剂生产技术技能，具有按药物制剂生产岗位标准操作规程，规范完成药物制剂生产的能力；</w:t>
      </w:r>
    </w:p>
    <w:p w14:paraId="3693A67A">
      <w:pPr>
        <w:keepNext w:val="0"/>
        <w:keepLines w:val="0"/>
        <w:pageBreakBefore w:val="0"/>
        <w:kinsoku/>
        <w:wordWrap/>
        <w:topLinePunct w:val="0"/>
        <w:autoSpaceDE/>
        <w:autoSpaceDN/>
        <w:bidi w:val="0"/>
        <w:snapToGrid/>
        <w:spacing w:line="560" w:lineRule="exact"/>
        <w:ind w:firstLine="826" w:firstLineChars="200"/>
        <w:rPr>
          <w:rFonts w:hint="eastAsia" w:ascii="仿宋" w:hAnsi="仿宋" w:eastAsia="仿宋" w:cs="仿宋"/>
          <w:color w:val="auto"/>
          <w:sz w:val="32"/>
          <w:szCs w:val="32"/>
        </w:rPr>
      </w:pPr>
      <w:r>
        <w:rPr>
          <w:rFonts w:hint="eastAsia" w:ascii="仿宋" w:hAnsi="仿宋" w:eastAsia="仿宋" w:cs="仿宋"/>
          <w:color w:val="auto"/>
          <w:sz w:val="32"/>
          <w:szCs w:val="32"/>
        </w:rPr>
        <w:t>（7）具有药物制剂设备使用与维护的能力；</w:t>
      </w:r>
    </w:p>
    <w:p w14:paraId="7F8DDA01">
      <w:pPr>
        <w:keepNext w:val="0"/>
        <w:keepLines w:val="0"/>
        <w:pageBreakBefore w:val="0"/>
        <w:kinsoku/>
        <w:wordWrap/>
        <w:topLinePunct w:val="0"/>
        <w:autoSpaceDE/>
        <w:autoSpaceDN/>
        <w:bidi w:val="0"/>
        <w:snapToGrid/>
        <w:spacing w:line="560" w:lineRule="exact"/>
        <w:ind w:firstLine="826" w:firstLineChars="200"/>
        <w:rPr>
          <w:rFonts w:hint="eastAsia" w:ascii="仿宋" w:hAnsi="仿宋" w:eastAsia="仿宋" w:cs="仿宋"/>
          <w:color w:val="auto"/>
          <w:sz w:val="32"/>
          <w:szCs w:val="32"/>
        </w:rPr>
      </w:pPr>
      <w:r>
        <w:rPr>
          <w:rFonts w:hint="eastAsia" w:ascii="仿宋" w:hAnsi="仿宋" w:eastAsia="仿宋" w:cs="仿宋"/>
          <w:color w:val="auto"/>
          <w:sz w:val="32"/>
          <w:szCs w:val="32"/>
        </w:rPr>
        <w:t>（8）具有按规范要求对生产各环节物料进行处理的能力；</w:t>
      </w:r>
    </w:p>
    <w:p w14:paraId="1AEE43ED">
      <w:pPr>
        <w:keepNext w:val="0"/>
        <w:keepLines w:val="0"/>
        <w:pageBreakBefore w:val="0"/>
        <w:kinsoku/>
        <w:wordWrap/>
        <w:topLinePunct w:val="0"/>
        <w:autoSpaceDE/>
        <w:autoSpaceDN/>
        <w:bidi w:val="0"/>
        <w:snapToGrid/>
        <w:spacing w:line="560" w:lineRule="exact"/>
        <w:ind w:firstLine="826" w:firstLineChars="200"/>
        <w:rPr>
          <w:rFonts w:hint="eastAsia" w:ascii="仿宋" w:hAnsi="仿宋" w:eastAsia="仿宋" w:cs="仿宋"/>
          <w:color w:val="auto"/>
          <w:sz w:val="32"/>
          <w:szCs w:val="32"/>
        </w:rPr>
      </w:pPr>
      <w:r>
        <w:rPr>
          <w:rFonts w:hint="eastAsia" w:ascii="仿宋" w:hAnsi="仿宋" w:eastAsia="仿宋" w:cs="仿宋"/>
          <w:color w:val="auto"/>
          <w:sz w:val="32"/>
          <w:szCs w:val="32"/>
        </w:rPr>
        <w:t>（9）掌握药物检验技术技能，能使用药物检验仪器和设备，进行药物制剂检验，具有药物制剂生产质量控制的能力；</w:t>
      </w:r>
    </w:p>
    <w:p w14:paraId="7757D771">
      <w:pPr>
        <w:keepNext w:val="0"/>
        <w:keepLines w:val="0"/>
        <w:pageBreakBefore w:val="0"/>
        <w:kinsoku/>
        <w:wordWrap/>
        <w:topLinePunct w:val="0"/>
        <w:autoSpaceDE/>
        <w:autoSpaceDN/>
        <w:bidi w:val="0"/>
        <w:snapToGrid/>
        <w:spacing w:line="560" w:lineRule="exact"/>
        <w:ind w:firstLine="826" w:firstLineChars="200"/>
        <w:rPr>
          <w:rFonts w:hint="eastAsia" w:ascii="仿宋" w:hAnsi="仿宋" w:eastAsia="仿宋" w:cs="仿宋"/>
          <w:color w:val="auto"/>
          <w:sz w:val="32"/>
          <w:szCs w:val="32"/>
        </w:rPr>
      </w:pPr>
      <w:r>
        <w:rPr>
          <w:rFonts w:hint="eastAsia" w:ascii="仿宋" w:hAnsi="仿宋" w:eastAsia="仿宋" w:cs="仿宋"/>
          <w:color w:val="auto"/>
          <w:sz w:val="32"/>
          <w:szCs w:val="32"/>
        </w:rPr>
        <w:t>（10）掌握信息技术基础知识，具有适应本行业数字化和智能化发展需求的基本数字技能；</w:t>
      </w:r>
    </w:p>
    <w:p w14:paraId="14FD62F0">
      <w:pPr>
        <w:keepNext w:val="0"/>
        <w:keepLines w:val="0"/>
        <w:pageBreakBefore w:val="0"/>
        <w:kinsoku/>
        <w:wordWrap/>
        <w:topLinePunct w:val="0"/>
        <w:autoSpaceDE/>
        <w:autoSpaceDN/>
        <w:bidi w:val="0"/>
        <w:snapToGrid/>
        <w:spacing w:line="560" w:lineRule="exact"/>
        <w:ind w:firstLine="826" w:firstLineChars="200"/>
        <w:rPr>
          <w:rFonts w:hint="eastAsia" w:ascii="仿宋" w:hAnsi="仿宋" w:eastAsia="仿宋" w:cs="仿宋"/>
          <w:color w:val="auto"/>
          <w:sz w:val="32"/>
          <w:szCs w:val="32"/>
        </w:rPr>
      </w:pPr>
      <w:r>
        <w:rPr>
          <w:rFonts w:hint="eastAsia" w:ascii="仿宋" w:hAnsi="仿宋" w:eastAsia="仿宋" w:cs="仿宋"/>
          <w:color w:val="auto"/>
          <w:sz w:val="32"/>
          <w:szCs w:val="32"/>
        </w:rPr>
        <w:t>（11）具有终身学习和可持续发展的能力，具有一定的分析问题和解决问题的能力；</w:t>
      </w:r>
    </w:p>
    <w:p w14:paraId="7BD08F1A">
      <w:pPr>
        <w:keepNext w:val="0"/>
        <w:keepLines w:val="0"/>
        <w:pageBreakBefore w:val="0"/>
        <w:kinsoku/>
        <w:wordWrap/>
        <w:topLinePunct w:val="0"/>
        <w:autoSpaceDE/>
        <w:autoSpaceDN/>
        <w:bidi w:val="0"/>
        <w:snapToGrid/>
        <w:spacing w:line="560" w:lineRule="exact"/>
        <w:ind w:firstLine="826" w:firstLineChars="200"/>
        <w:rPr>
          <w:rFonts w:hint="eastAsia" w:ascii="仿宋" w:hAnsi="仿宋" w:eastAsia="仿宋" w:cs="仿宋"/>
          <w:color w:val="auto"/>
          <w:sz w:val="32"/>
          <w:szCs w:val="32"/>
        </w:rPr>
      </w:pPr>
      <w:r>
        <w:rPr>
          <w:rFonts w:hint="eastAsia" w:ascii="仿宋" w:hAnsi="仿宋" w:eastAsia="仿宋" w:cs="仿宋"/>
          <w:color w:val="auto"/>
          <w:sz w:val="32"/>
          <w:szCs w:val="32"/>
        </w:rPr>
        <w:t>（12）掌握身体运动的基本知识和至少1 项体育运动技能，养成良好的运动习惯、卫生习惯和行为习惯</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具备一定的心理调适能力；</w:t>
      </w:r>
    </w:p>
    <w:p w14:paraId="41E7E38F">
      <w:pPr>
        <w:keepNext w:val="0"/>
        <w:keepLines w:val="0"/>
        <w:pageBreakBefore w:val="0"/>
        <w:kinsoku/>
        <w:wordWrap/>
        <w:topLinePunct w:val="0"/>
        <w:autoSpaceDE/>
        <w:autoSpaceDN/>
        <w:bidi w:val="0"/>
        <w:snapToGrid/>
        <w:spacing w:line="560" w:lineRule="exact"/>
        <w:ind w:firstLine="826" w:firstLineChars="200"/>
        <w:rPr>
          <w:rFonts w:hint="eastAsia" w:ascii="仿宋" w:hAnsi="仿宋" w:eastAsia="仿宋" w:cs="仿宋"/>
          <w:color w:val="auto"/>
          <w:sz w:val="32"/>
          <w:szCs w:val="32"/>
        </w:rPr>
      </w:pPr>
      <w:r>
        <w:rPr>
          <w:rFonts w:hint="eastAsia" w:ascii="仿宋" w:hAnsi="仿宋" w:eastAsia="仿宋" w:cs="仿宋"/>
          <w:color w:val="auto"/>
          <w:sz w:val="32"/>
          <w:szCs w:val="32"/>
        </w:rPr>
        <w:t>（13）掌握必备的美育知识，具有一定的文化修养、审美能力，形成至少1项艺术特长或爱好；</w:t>
      </w:r>
    </w:p>
    <w:p w14:paraId="0B7A3835">
      <w:pPr>
        <w:keepNext w:val="0"/>
        <w:keepLines w:val="0"/>
        <w:pageBreakBefore w:val="0"/>
        <w:kinsoku/>
        <w:wordWrap/>
        <w:topLinePunct w:val="0"/>
        <w:autoSpaceDE/>
        <w:autoSpaceDN/>
        <w:bidi w:val="0"/>
        <w:snapToGrid/>
        <w:spacing w:line="560" w:lineRule="exact"/>
        <w:ind w:firstLine="826" w:firstLineChars="200"/>
        <w:rPr>
          <w:rFonts w:ascii="仿宋" w:hAnsi="仿宋" w:eastAsia="仿宋" w:cs="仿宋"/>
          <w:color w:val="auto"/>
          <w:sz w:val="32"/>
          <w:szCs w:val="32"/>
        </w:rPr>
      </w:pPr>
      <w:r>
        <w:rPr>
          <w:rFonts w:hint="eastAsia" w:ascii="仿宋" w:hAnsi="仿宋" w:eastAsia="仿宋" w:cs="仿宋"/>
          <w:color w:val="auto"/>
          <w:sz w:val="32"/>
          <w:szCs w:val="32"/>
        </w:rPr>
        <w:t>（14）树立正确的劳动观，尊重劳动，热爱劳动，具备与本专业职业发展相适应的劳动素养，弘扬劳模精神、劳动精神、工匠精神，弘扬劳动光荣、技能宝贵、创造伟大的时代风尚。</w:t>
      </w:r>
    </w:p>
    <w:p w14:paraId="0B2AC363">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0"/>
        <w:rPr>
          <w:rFonts w:eastAsia="黑体"/>
          <w:color w:val="auto"/>
          <w:sz w:val="32"/>
          <w:szCs w:val="32"/>
        </w:rPr>
      </w:pPr>
      <w:r>
        <w:rPr>
          <w:rFonts w:hint="eastAsia" w:eastAsia="黑体"/>
          <w:color w:val="auto"/>
          <w:sz w:val="32"/>
          <w:szCs w:val="32"/>
          <w:lang w:val="en-US" w:eastAsia="zh-CN"/>
        </w:rPr>
        <w:t>八</w:t>
      </w:r>
      <w:r>
        <w:rPr>
          <w:rFonts w:eastAsia="黑体"/>
          <w:color w:val="auto"/>
          <w:sz w:val="32"/>
          <w:szCs w:val="32"/>
        </w:rPr>
        <w:t>、课程设置及要求</w:t>
      </w:r>
    </w:p>
    <w:p w14:paraId="12306D5E">
      <w:pPr>
        <w:keepNext w:val="0"/>
        <w:keepLines w:val="0"/>
        <w:pageBreakBefore w:val="0"/>
        <w:kinsoku/>
        <w:wordWrap/>
        <w:overflowPunct w:val="0"/>
        <w:topLinePunct w:val="0"/>
        <w:autoSpaceDE/>
        <w:autoSpaceDN/>
        <w:bidi w:val="0"/>
        <w:adjustRightInd w:val="0"/>
        <w:snapToGrid/>
        <w:spacing w:line="560" w:lineRule="exact"/>
        <w:ind w:left="1019" w:leftChars="200" w:hanging="413" w:hangingChars="100"/>
        <w:outlineLvl w:val="1"/>
        <w:rPr>
          <w:rFonts w:ascii="楷体" w:hAnsi="楷体" w:eastAsia="楷体"/>
          <w:sz w:val="32"/>
          <w:szCs w:val="32"/>
        </w:rPr>
      </w:pPr>
      <w:bookmarkStart w:id="3" w:name="_Toc28761"/>
      <w:bookmarkStart w:id="4" w:name="_Toc11152"/>
      <w:r>
        <w:rPr>
          <w:rFonts w:hint="eastAsia" w:ascii="楷体" w:hAnsi="楷体" w:eastAsia="楷体"/>
          <w:sz w:val="32"/>
          <w:szCs w:val="32"/>
        </w:rPr>
        <w:t>（一）公共基础课程</w:t>
      </w:r>
      <w:bookmarkEnd w:id="3"/>
    </w:p>
    <w:p w14:paraId="5A3B3C9A">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9"/>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学校根据2020年教育部发布的</w:t>
      </w:r>
      <w:r>
        <w:rPr>
          <w:rFonts w:hint="eastAsia" w:ascii="仿宋" w:hAnsi="仿宋" w:eastAsia="仿宋"/>
          <w:color w:val="auto"/>
          <w:sz w:val="32"/>
          <w:szCs w:val="32"/>
        </w:rPr>
        <w:t>中等职业学校</w:t>
      </w:r>
      <w:r>
        <w:rPr>
          <w:rFonts w:hint="eastAsia" w:ascii="仿宋" w:hAnsi="仿宋" w:eastAsia="仿宋"/>
          <w:color w:val="auto"/>
          <w:sz w:val="32"/>
          <w:szCs w:val="32"/>
          <w:lang w:val="en-US" w:eastAsia="zh-CN"/>
        </w:rPr>
        <w:t>公共基础</w:t>
      </w:r>
      <w:r>
        <w:rPr>
          <w:rFonts w:hint="eastAsia" w:ascii="仿宋" w:hAnsi="仿宋" w:eastAsia="仿宋"/>
          <w:color w:val="auto"/>
          <w:sz w:val="32"/>
          <w:szCs w:val="32"/>
        </w:rPr>
        <w:t>课程标准</w:t>
      </w:r>
      <w:r>
        <w:rPr>
          <w:rFonts w:hint="eastAsia" w:ascii="仿宋" w:hAnsi="仿宋" w:eastAsia="仿宋"/>
          <w:color w:val="auto"/>
          <w:sz w:val="32"/>
          <w:szCs w:val="32"/>
          <w:lang w:val="en-US" w:eastAsia="zh-CN"/>
        </w:rPr>
        <w:t>开设公共基础课程。</w:t>
      </w:r>
    </w:p>
    <w:p w14:paraId="22F702D8">
      <w:pPr>
        <w:keepNext w:val="0"/>
        <w:keepLines w:val="0"/>
        <w:pageBreakBefore w:val="0"/>
        <w:kinsoku/>
        <w:wordWrap/>
        <w:overflowPunct w:val="0"/>
        <w:topLinePunct w:val="0"/>
        <w:autoSpaceDE/>
        <w:autoSpaceDN/>
        <w:bidi w:val="0"/>
        <w:adjustRightInd w:val="0"/>
        <w:snapToGrid/>
        <w:spacing w:line="560" w:lineRule="exact"/>
        <w:ind w:left="909" w:leftChars="300"/>
        <w:outlineLvl w:val="2"/>
        <w:rPr>
          <w:rFonts w:hint="default" w:ascii="仿宋" w:hAnsi="仿宋" w:eastAsia="仿宋"/>
          <w:sz w:val="32"/>
          <w:szCs w:val="32"/>
          <w:lang w:val="en-US" w:eastAsia="zh-CN"/>
        </w:rPr>
      </w:pPr>
      <w:r>
        <w:rPr>
          <w:rFonts w:hint="eastAsia" w:ascii="仿宋" w:hAnsi="仿宋" w:eastAsia="仿宋"/>
          <w:sz w:val="32"/>
          <w:szCs w:val="32"/>
        </w:rPr>
        <w:t>1．思想政治</w:t>
      </w:r>
    </w:p>
    <w:p w14:paraId="1455486D">
      <w:pPr>
        <w:keepNext w:val="0"/>
        <w:keepLines w:val="0"/>
        <w:pageBreakBefore w:val="0"/>
        <w:kinsoku/>
        <w:wordWrap/>
        <w:overflowPunct w:val="0"/>
        <w:topLinePunct w:val="0"/>
        <w:autoSpaceDE/>
        <w:autoSpaceDN/>
        <w:bidi w:val="0"/>
        <w:adjustRightInd w:val="0"/>
        <w:snapToGrid/>
        <w:spacing w:line="560" w:lineRule="exact"/>
        <w:ind w:left="909" w:leftChars="300"/>
        <w:outlineLvl w:val="3"/>
        <w:rPr>
          <w:rFonts w:hint="default" w:ascii="仿宋" w:hAnsi="仿宋" w:eastAsia="仿宋"/>
          <w:sz w:val="32"/>
          <w:szCs w:val="32"/>
          <w:lang w:val="en-US" w:eastAsia="zh-CN"/>
        </w:rPr>
      </w:pPr>
      <w:r>
        <w:rPr>
          <w:rFonts w:hint="eastAsia" w:ascii="仿宋" w:hAnsi="仿宋" w:eastAsia="仿宋"/>
          <w:sz w:val="32"/>
          <w:szCs w:val="32"/>
        </w:rPr>
        <w:t>（1）中国特色社会主义</w:t>
      </w:r>
    </w:p>
    <w:p w14:paraId="46411CF0">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9"/>
        <w:rPr>
          <w:rFonts w:ascii="仿宋" w:hAnsi="仿宋" w:eastAsia="仿宋"/>
          <w:sz w:val="32"/>
          <w:szCs w:val="32"/>
        </w:rPr>
      </w:pPr>
      <w:r>
        <w:rPr>
          <w:rFonts w:hint="eastAsia" w:ascii="仿宋" w:hAnsi="仿宋" w:eastAsia="仿宋"/>
          <w:sz w:val="32"/>
          <w:szCs w:val="32"/>
        </w:rPr>
        <w:t>本课程</w:t>
      </w:r>
      <w:r>
        <w:rPr>
          <w:rFonts w:ascii="仿宋" w:hAnsi="仿宋" w:eastAsia="仿宋"/>
          <w:sz w:val="32"/>
          <w:szCs w:val="32"/>
        </w:rPr>
        <w:t>以习近平新时代中国特色社会主义思想为指导，阐释中国特色社会主义的开创与发展，明确中国特色社会主义进入新时代的历史方位，阐明中国特色社会主义建设“五位一体”总体布局的基本内容，引导学生树立对马克思主义的信仰、对中国特色社会主义的信念、对中华民族伟大复兴中国梦的信心，坚定中国特色社会主义道路自信、理论自信、制度自信、文化自信，把爱国情、强国志、报国行自觉融入坚持和发展中国特色社会主义事业、建设社会主义现代化强国、实现中华民族伟 大复兴的奋斗之中</w:t>
      </w:r>
      <w:r>
        <w:rPr>
          <w:rFonts w:hint="eastAsia" w:ascii="仿宋" w:hAnsi="仿宋" w:eastAsia="仿宋"/>
          <w:sz w:val="32"/>
          <w:szCs w:val="32"/>
        </w:rPr>
        <w:t>。</w:t>
      </w:r>
    </w:p>
    <w:p w14:paraId="70128C67">
      <w:pPr>
        <w:keepNext w:val="0"/>
        <w:keepLines w:val="0"/>
        <w:pageBreakBefore w:val="0"/>
        <w:kinsoku/>
        <w:wordWrap/>
        <w:overflowPunct w:val="0"/>
        <w:topLinePunct w:val="0"/>
        <w:autoSpaceDE/>
        <w:autoSpaceDN/>
        <w:bidi w:val="0"/>
        <w:adjustRightInd w:val="0"/>
        <w:snapToGrid/>
        <w:spacing w:line="560" w:lineRule="exact"/>
        <w:ind w:left="909" w:leftChars="300"/>
        <w:outlineLvl w:val="3"/>
        <w:rPr>
          <w:rFonts w:ascii="仿宋" w:hAnsi="仿宋" w:eastAsia="仿宋"/>
          <w:sz w:val="32"/>
          <w:szCs w:val="32"/>
        </w:rPr>
      </w:pPr>
      <w:r>
        <w:rPr>
          <w:rFonts w:hint="eastAsia" w:ascii="仿宋" w:hAnsi="仿宋" w:eastAsia="仿宋"/>
          <w:sz w:val="32"/>
          <w:szCs w:val="32"/>
        </w:rPr>
        <w:t>（2）心理健康与职业生涯</w:t>
      </w:r>
    </w:p>
    <w:p w14:paraId="43DE1B75">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9"/>
        <w:rPr>
          <w:rFonts w:ascii="仿宋" w:hAnsi="仿宋" w:eastAsia="仿宋"/>
          <w:sz w:val="32"/>
          <w:szCs w:val="32"/>
        </w:rPr>
      </w:pPr>
      <w:r>
        <w:rPr>
          <w:rFonts w:hint="eastAsia" w:ascii="仿宋" w:hAnsi="仿宋" w:eastAsia="仿宋"/>
          <w:sz w:val="32"/>
          <w:szCs w:val="32"/>
        </w:rPr>
        <w:t>本课程</w:t>
      </w:r>
      <w:r>
        <w:rPr>
          <w:rFonts w:ascii="仿宋" w:hAnsi="仿宋" w:eastAsia="仿宋"/>
          <w:sz w:val="32"/>
          <w:szCs w:val="32"/>
        </w:rPr>
        <w:t>基于社会发展对中职学生心理素质、职业生涯发展提出的新要求以及心理和谐、职业成才的培养目标，阐释心理健康知识，引导学生树立心理健康意识，掌握心理调适和职业生涯规划的方法，帮助学生正确处理生活、学习、成长和求职就业中遇到的问题，培育自立自强、敬业乐群的心理品质和自尊自信、理性平和、积极向上的良好心态，根据社会发展需要和学生心理特点进行职业生涯指导，为职业生涯发展奠定基础。</w:t>
      </w:r>
    </w:p>
    <w:p w14:paraId="673ED951">
      <w:pPr>
        <w:keepNext w:val="0"/>
        <w:keepLines w:val="0"/>
        <w:pageBreakBefore w:val="0"/>
        <w:kinsoku/>
        <w:wordWrap/>
        <w:overflowPunct w:val="0"/>
        <w:topLinePunct w:val="0"/>
        <w:autoSpaceDE/>
        <w:autoSpaceDN/>
        <w:bidi w:val="0"/>
        <w:adjustRightInd w:val="0"/>
        <w:snapToGrid/>
        <w:spacing w:line="560" w:lineRule="exact"/>
        <w:ind w:left="909" w:leftChars="300"/>
        <w:outlineLvl w:val="3"/>
        <w:rPr>
          <w:rFonts w:ascii="仿宋" w:hAnsi="仿宋" w:eastAsia="仿宋"/>
          <w:sz w:val="32"/>
          <w:szCs w:val="32"/>
        </w:rPr>
      </w:pPr>
      <w:r>
        <w:rPr>
          <w:rFonts w:hint="eastAsia" w:ascii="仿宋" w:hAnsi="仿宋" w:eastAsia="仿宋"/>
          <w:sz w:val="32"/>
          <w:szCs w:val="32"/>
        </w:rPr>
        <w:t>（3）哲学与人生</w:t>
      </w:r>
    </w:p>
    <w:p w14:paraId="1C1CC4B1">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9"/>
        <w:rPr>
          <w:rFonts w:ascii="仿宋" w:hAnsi="仿宋" w:eastAsia="仿宋"/>
          <w:sz w:val="32"/>
          <w:szCs w:val="32"/>
        </w:rPr>
      </w:pPr>
      <w:r>
        <w:rPr>
          <w:rFonts w:ascii="仿宋" w:hAnsi="仿宋" w:eastAsia="仿宋"/>
          <w:sz w:val="32"/>
          <w:szCs w:val="32"/>
        </w:rPr>
        <w:t>阐明马克思主义哲学是科学的世界观和方法论，讲述辩证唯物主义和历史唯物主义基本观点及其对人生成长的意义；引导学生弘扬和践行社会主义核心价值观，为学生成长奠定正确的世界观、人生观和价值观基础</w:t>
      </w:r>
      <w:r>
        <w:rPr>
          <w:rFonts w:hint="eastAsia" w:ascii="仿宋" w:hAnsi="仿宋" w:eastAsia="仿宋"/>
          <w:sz w:val="32"/>
          <w:szCs w:val="32"/>
        </w:rPr>
        <w:t>。</w:t>
      </w:r>
    </w:p>
    <w:p w14:paraId="3ABC486E">
      <w:pPr>
        <w:keepNext w:val="0"/>
        <w:keepLines w:val="0"/>
        <w:pageBreakBefore w:val="0"/>
        <w:kinsoku/>
        <w:wordWrap/>
        <w:overflowPunct w:val="0"/>
        <w:topLinePunct w:val="0"/>
        <w:autoSpaceDE/>
        <w:autoSpaceDN/>
        <w:bidi w:val="0"/>
        <w:adjustRightInd w:val="0"/>
        <w:snapToGrid/>
        <w:spacing w:line="560" w:lineRule="exact"/>
        <w:ind w:left="909" w:leftChars="300"/>
        <w:outlineLvl w:val="3"/>
        <w:rPr>
          <w:rFonts w:ascii="仿宋" w:hAnsi="仿宋" w:eastAsia="仿宋"/>
          <w:sz w:val="32"/>
          <w:szCs w:val="32"/>
        </w:rPr>
      </w:pPr>
      <w:r>
        <w:rPr>
          <w:rFonts w:hint="eastAsia" w:ascii="仿宋" w:hAnsi="仿宋" w:eastAsia="仿宋"/>
          <w:sz w:val="32"/>
          <w:szCs w:val="32"/>
        </w:rPr>
        <w:t>（4）职业道德与法治</w:t>
      </w:r>
    </w:p>
    <w:p w14:paraId="12C53B4B">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9"/>
        <w:rPr>
          <w:rFonts w:ascii="仿宋" w:hAnsi="仿宋" w:eastAsia="仿宋"/>
          <w:sz w:val="32"/>
          <w:szCs w:val="32"/>
        </w:rPr>
      </w:pPr>
      <w:r>
        <w:rPr>
          <w:rFonts w:ascii="仿宋" w:hAnsi="仿宋" w:eastAsia="仿宋"/>
          <w:sz w:val="32"/>
          <w:szCs w:val="32"/>
        </w:rPr>
        <w:t>着眼于提高中职学生的职业道德素质和法治素养，对学生进行职业道德和法治教育。帮助学生理解全面依法治国的总目标和基本要求，了解职业道德和法律规范，增强职业道德和法治意识，养成爱岗敬业、依法办事的思维方式和行为习惯</w:t>
      </w:r>
      <w:r>
        <w:rPr>
          <w:rFonts w:hint="eastAsia" w:ascii="仿宋" w:hAnsi="仿宋" w:eastAsia="仿宋"/>
          <w:sz w:val="32"/>
          <w:szCs w:val="32"/>
        </w:rPr>
        <w:t>。</w:t>
      </w:r>
    </w:p>
    <w:p w14:paraId="14DCEB41">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2"/>
        <w:rPr>
          <w:rFonts w:ascii="仿宋" w:hAnsi="仿宋" w:eastAsia="仿宋"/>
          <w:sz w:val="32"/>
          <w:szCs w:val="32"/>
        </w:rPr>
      </w:pPr>
      <w:r>
        <w:rPr>
          <w:rFonts w:hint="eastAsia" w:ascii="仿宋" w:hAnsi="仿宋" w:eastAsia="仿宋"/>
          <w:sz w:val="32"/>
          <w:szCs w:val="32"/>
        </w:rPr>
        <w:t>2．语文</w:t>
      </w:r>
    </w:p>
    <w:p w14:paraId="26443EEC">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9"/>
        <w:rPr>
          <w:rFonts w:hint="eastAsia" w:ascii="仿宋" w:hAnsi="仿宋" w:eastAsia="仿宋"/>
          <w:sz w:val="32"/>
          <w:szCs w:val="32"/>
        </w:rPr>
      </w:pPr>
      <w:r>
        <w:rPr>
          <w:rFonts w:hint="eastAsia" w:ascii="仿宋" w:hAnsi="仿宋" w:eastAsia="仿宋"/>
          <w:sz w:val="32"/>
          <w:szCs w:val="32"/>
        </w:rPr>
        <w:t>通过丰富的言语实践，逐步掌握语言文字特点及其运用规律，形成个体的言语经验，在具体的生活、学习、工作等语言运用情境中，正确理解与运用语言文字，进行有效的交流与沟通；通过语言运用，发展直觉思维、形象思维、逻辑思维、辩证思维和创造思维，运用多种思维方式丰富自己对作品的感受和理解，比较、分析、归纳和概括基本的语言现象，准确传递信息、论述观点、表明态度，提升思维的深刻性、敏捷性、灵活性、批判性和创造性等品质；通过阅读优秀作品，</w:t>
      </w:r>
      <w:r>
        <w:rPr>
          <w:rFonts w:hint="eastAsia" w:ascii="仿宋" w:hAnsi="仿宋" w:eastAsia="仿宋"/>
          <w:sz w:val="32"/>
          <w:szCs w:val="32"/>
          <w:lang w:eastAsia="zh-CN"/>
        </w:rPr>
        <w:t>品</w:t>
      </w:r>
      <w:r>
        <w:rPr>
          <w:rFonts w:hint="eastAsia" w:ascii="仿宋" w:hAnsi="仿宋" w:eastAsia="仿宋"/>
          <w:sz w:val="32"/>
          <w:szCs w:val="32"/>
        </w:rPr>
        <w:t>味语言艺术，发现美，体验美，欣赏美，崇尚真善美，提高语言文化鉴别能力，形成正确的审美意识、健康向上的审美情趣与鉴赏品位，提升审美境界，在生活、工作情境中运用口语和书面语表现美，创造美；在学习中，继承和弘扬中华优秀传统文化、革命文化、社会主义先进文化，吸收人类文化知识积累和创新成果，并在学习和工作中拓宽产业文化视野，培育劳动精神，弘扬劳模精神、工匠精神，增强文化自觉和文化自信。取得</w:t>
      </w:r>
      <w:r>
        <w:rPr>
          <w:rFonts w:ascii="仿宋" w:hAnsi="仿宋" w:eastAsia="仿宋"/>
          <w:sz w:val="32"/>
          <w:szCs w:val="32"/>
        </w:rPr>
        <w:t>国家普通话水平测试等级证书</w:t>
      </w:r>
      <w:r>
        <w:rPr>
          <w:rFonts w:hint="eastAsia" w:ascii="仿宋" w:hAnsi="仿宋" w:eastAsia="仿宋"/>
          <w:sz w:val="32"/>
          <w:szCs w:val="32"/>
        </w:rPr>
        <w:t>。</w:t>
      </w:r>
    </w:p>
    <w:p w14:paraId="0000908B">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2"/>
        <w:rPr>
          <w:rFonts w:ascii="仿宋" w:hAnsi="仿宋" w:eastAsia="仿宋"/>
          <w:sz w:val="32"/>
          <w:szCs w:val="32"/>
        </w:rPr>
      </w:pPr>
      <w:r>
        <w:rPr>
          <w:rFonts w:hint="eastAsia" w:ascii="仿宋" w:hAnsi="仿宋" w:eastAsia="仿宋"/>
          <w:sz w:val="32"/>
          <w:szCs w:val="32"/>
        </w:rPr>
        <w:t>3．历史</w:t>
      </w:r>
    </w:p>
    <w:p w14:paraId="4B99A96D">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9"/>
        <w:rPr>
          <w:rFonts w:hint="eastAsia" w:ascii="仿宋" w:hAnsi="仿宋" w:eastAsia="仿宋"/>
          <w:sz w:val="32"/>
          <w:szCs w:val="32"/>
        </w:rPr>
      </w:pPr>
      <w:r>
        <w:rPr>
          <w:rFonts w:hint="eastAsia" w:ascii="仿宋" w:hAnsi="仿宋" w:eastAsia="仿宋"/>
          <w:sz w:val="32"/>
          <w:szCs w:val="32"/>
        </w:rPr>
        <w:t>本课程的任务是在义务教育历史课程的基础上，以唯物史观为指导，促进中等职业学校学生进一步了解人类社会形态从低级到高级发展的基本脉络、基本规律和优秀文化成果；从历史的角度了解和思考人与人、人与社会、人与自然的关系，增强历史使命感和社会责任感；进一步弘扬以爱国主义为核心的民族精神和以改革创新为核心的时代精神，培育和践行社会主义核心价值观；树立正确的历史观、民族观、国家观和文化观；塑造健全的人格，养成职业精神，培养德智体美劳全面发展社会主义建设者和接班人。</w:t>
      </w:r>
    </w:p>
    <w:p w14:paraId="1F686101">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9"/>
        <w:rPr>
          <w:rFonts w:hint="eastAsia" w:ascii="仿宋" w:hAnsi="仿宋" w:eastAsia="仿宋"/>
          <w:sz w:val="32"/>
          <w:szCs w:val="32"/>
        </w:rPr>
      </w:pPr>
      <w:r>
        <w:rPr>
          <w:rFonts w:hint="eastAsia" w:ascii="仿宋" w:hAnsi="仿宋" w:eastAsia="仿宋"/>
          <w:sz w:val="32"/>
          <w:szCs w:val="32"/>
        </w:rPr>
        <w:t>历史课程含“中国历史”与“世界历史”两部分内容。</w:t>
      </w:r>
    </w:p>
    <w:p w14:paraId="01A3319E">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2"/>
        <w:rPr>
          <w:rFonts w:ascii="仿宋" w:hAnsi="仿宋" w:eastAsia="仿宋"/>
          <w:sz w:val="32"/>
          <w:szCs w:val="32"/>
        </w:rPr>
      </w:pPr>
      <w:r>
        <w:rPr>
          <w:rFonts w:hint="eastAsia" w:ascii="仿宋" w:hAnsi="仿宋" w:eastAsia="仿宋"/>
          <w:sz w:val="32"/>
          <w:szCs w:val="32"/>
        </w:rPr>
        <w:t>4．数学</w:t>
      </w:r>
    </w:p>
    <w:p w14:paraId="4D814800">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9"/>
        <w:rPr>
          <w:rFonts w:hint="eastAsia" w:ascii="仿宋" w:hAnsi="仿宋" w:eastAsia="仿宋"/>
          <w:sz w:val="32"/>
          <w:szCs w:val="32"/>
        </w:rPr>
      </w:pPr>
      <w:r>
        <w:rPr>
          <w:rFonts w:hint="eastAsia" w:ascii="仿宋" w:hAnsi="仿宋" w:eastAsia="仿宋"/>
          <w:sz w:val="32"/>
          <w:szCs w:val="32"/>
        </w:rPr>
        <w:t>在完成义务教育的基础上，通过中等职业学校数学课程的学习，使学生获得继续学习、未来工作和发展所必需的数学基础知识、基本技能、基本思想和基本活动经验，具备一定的从数学角度发现和提出问题的能力、运用数学知识和思想方法分析和解决问题的能力。提高学生学习数学的兴趣，增强学好数学 的主动性和自信心，养成理性思维、敢于质疑、善于思考的科学精神和精益求精的工匠精神，加深对数学的科学价值、应用价值、文化价值和审美价值的认识。在数学知识学习和数学能力培养的过程中，使学生逐步提高数学运算、直观想象、逻辑推理、数学抽象、数据分析和数学建模等数学学科核心素养，初步学会用数学眼光观察世界、用数学思维分析世界、用数学语言表达世界。</w:t>
      </w:r>
    </w:p>
    <w:p w14:paraId="2646C8C8">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2"/>
        <w:rPr>
          <w:rFonts w:ascii="仿宋" w:hAnsi="仿宋" w:eastAsia="仿宋"/>
          <w:sz w:val="32"/>
          <w:szCs w:val="32"/>
        </w:rPr>
      </w:pPr>
      <w:r>
        <w:rPr>
          <w:rFonts w:hint="eastAsia" w:ascii="仿宋" w:hAnsi="仿宋" w:eastAsia="仿宋"/>
          <w:sz w:val="32"/>
          <w:szCs w:val="32"/>
        </w:rPr>
        <w:t>5．英语</w:t>
      </w:r>
    </w:p>
    <w:p w14:paraId="04F6F106">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9"/>
        <w:rPr>
          <w:rFonts w:ascii="仿宋" w:hAnsi="仿宋" w:eastAsia="仿宋"/>
          <w:sz w:val="32"/>
          <w:szCs w:val="32"/>
        </w:rPr>
      </w:pPr>
      <w:r>
        <w:rPr>
          <w:rFonts w:hint="eastAsia" w:ascii="仿宋" w:hAnsi="仿宋" w:eastAsia="仿宋"/>
          <w:sz w:val="32"/>
          <w:szCs w:val="32"/>
        </w:rPr>
        <w:t>在义务教育的基础上，进一步激发学生英语学习的兴趣，帮助学生掌握基础知识和基本技能，发展英语学科核心素养，为学生的职业生涯、继续学习和终身发展奠定基础。通过学习与实践，掌握语言特点及其运用规律，发展听、说、读、写等语言技能，正确理解职场中不同类型的语篇信息，就与职业相关的话题进行有效沟通与交流；通过观察、分析、比较等方式，认识口头交流与书面交流的表达特点，感知不同文化背景下思维方式的多样性，理解中西方思维方式的差异，从不同视角观察和认识世界，对事物做出合理评判；通过学习中外优秀文化、拓宽国际视野，形成对外国文化的正确认识、对中华优秀文化的深刻认知及对中外企业文化的客观了解，以开放包容的心态理解多元文化，坚定文化自信，促进文化传播；养成良好的学习习惯，促进语言学习与学习能力的可持续发展。</w:t>
      </w:r>
    </w:p>
    <w:p w14:paraId="717DF9DC">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2"/>
        <w:rPr>
          <w:rFonts w:ascii="仿宋" w:hAnsi="仿宋" w:eastAsia="仿宋"/>
          <w:sz w:val="32"/>
          <w:szCs w:val="32"/>
        </w:rPr>
      </w:pPr>
      <w:r>
        <w:rPr>
          <w:rFonts w:hint="eastAsia" w:ascii="仿宋" w:hAnsi="仿宋" w:eastAsia="仿宋"/>
          <w:sz w:val="32"/>
          <w:szCs w:val="32"/>
        </w:rPr>
        <w:t>6．信息技术</w:t>
      </w:r>
    </w:p>
    <w:p w14:paraId="5AB7A158">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9"/>
        <w:rPr>
          <w:rFonts w:ascii="仿宋" w:hAnsi="仿宋" w:eastAsia="仿宋"/>
          <w:sz w:val="32"/>
          <w:szCs w:val="32"/>
        </w:rPr>
      </w:pPr>
      <w:r>
        <w:rPr>
          <w:rFonts w:hint="eastAsia" w:ascii="仿宋" w:hAnsi="仿宋" w:eastAsia="仿宋"/>
          <w:sz w:val="32"/>
          <w:szCs w:val="32"/>
        </w:rPr>
        <w:t>课程通过多样化的教学形式，帮助学生认识信息技术对当今人类生产、生活的重要作用，理解信息技术、信息社会等概念和信息社会特征与规范，掌握信息技术设备与系统操作、网络应用、图文编辑、数据处理、程序设计、数字媒体技术应用、信息安全和人工智能等相关知识与技能，综合应用信息技术解决生产、生活和学习情境中各种问题；在数字化学习与创新过程中培养独立思考和主动探究能力，不断强化认知、合作、创新能力，为职业能力的提升奠定基础。能取得全国计算等级考试（一级）证书。</w:t>
      </w:r>
    </w:p>
    <w:p w14:paraId="7F863B5E">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2"/>
        <w:rPr>
          <w:rFonts w:ascii="仿宋" w:hAnsi="仿宋" w:eastAsia="仿宋"/>
          <w:sz w:val="32"/>
          <w:szCs w:val="32"/>
        </w:rPr>
      </w:pPr>
      <w:r>
        <w:rPr>
          <w:rFonts w:hint="eastAsia" w:ascii="仿宋" w:hAnsi="仿宋" w:eastAsia="仿宋"/>
          <w:sz w:val="32"/>
          <w:szCs w:val="32"/>
        </w:rPr>
        <w:t>7．体育与健康</w:t>
      </w:r>
    </w:p>
    <w:p w14:paraId="5CF30228">
      <w:pPr>
        <w:keepNext w:val="0"/>
        <w:keepLines w:val="0"/>
        <w:pageBreakBefore w:val="0"/>
        <w:kinsoku/>
        <w:wordWrap/>
        <w:overflowPunct w:val="0"/>
        <w:topLinePunct w:val="0"/>
        <w:autoSpaceDE/>
        <w:autoSpaceDN/>
        <w:bidi w:val="0"/>
        <w:adjustRightInd w:val="0"/>
        <w:snapToGrid/>
        <w:spacing w:line="560" w:lineRule="exact"/>
        <w:outlineLvl w:val="9"/>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通过学习，学生能够喜爱并积极参与体育运动，享受体育运动的乐趣；学会锻炼身体的科学方法，掌握1</w:t>
      </w:r>
      <w:r>
        <w:rPr>
          <w:rFonts w:ascii="仿宋" w:hAnsi="仿宋" w:eastAsia="仿宋"/>
          <w:sz w:val="32"/>
          <w:szCs w:val="32"/>
        </w:rPr>
        <w:t>-2</w:t>
      </w:r>
      <w:r>
        <w:rPr>
          <w:rFonts w:hint="eastAsia" w:ascii="仿宋" w:hAnsi="仿宋" w:eastAsia="仿宋"/>
          <w:sz w:val="32"/>
          <w:szCs w:val="32"/>
        </w:rPr>
        <w:t>项体育运动技能，提升体育运动能力，提高职业体能水平；树立健康观念，掌握健康知识和与职业相关的健康安全知识，形成健康文明的生活方式；遵守体育道德规范和行为准则，发扬体育精神，塑造良好的体育品格，增强责任意识、规则意识和团队意识。帮助学生在体育锻炼中享受乐趣、增强体质、健全人格、锤炼意志，培育学生的运动能力、健康行为和体育精神核心素养。</w:t>
      </w:r>
    </w:p>
    <w:p w14:paraId="660281D2">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2"/>
        <w:rPr>
          <w:rFonts w:ascii="仿宋" w:hAnsi="仿宋" w:eastAsia="仿宋"/>
          <w:sz w:val="32"/>
          <w:szCs w:val="32"/>
        </w:rPr>
      </w:pPr>
      <w:r>
        <w:rPr>
          <w:rFonts w:hint="eastAsia" w:ascii="仿宋" w:hAnsi="仿宋" w:eastAsia="仿宋"/>
          <w:sz w:val="32"/>
          <w:szCs w:val="32"/>
        </w:rPr>
        <w:t>8．艺术</w:t>
      </w:r>
    </w:p>
    <w:p w14:paraId="43B968CE">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9"/>
        <w:rPr>
          <w:rFonts w:ascii="仿宋" w:hAnsi="仿宋" w:eastAsia="仿宋"/>
          <w:sz w:val="32"/>
          <w:szCs w:val="32"/>
        </w:rPr>
      </w:pPr>
      <w:r>
        <w:rPr>
          <w:rFonts w:hint="eastAsia" w:ascii="仿宋" w:hAnsi="仿宋" w:eastAsia="仿宋"/>
          <w:sz w:val="32"/>
          <w:szCs w:val="32"/>
        </w:rPr>
        <w:t>（1）音乐欣赏</w:t>
      </w:r>
    </w:p>
    <w:p w14:paraId="7C1417D4">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9"/>
        <w:rPr>
          <w:rFonts w:ascii="仿宋" w:hAnsi="仿宋" w:eastAsia="仿宋"/>
          <w:sz w:val="32"/>
          <w:szCs w:val="32"/>
        </w:rPr>
      </w:pPr>
      <w:r>
        <w:rPr>
          <w:rFonts w:hint="eastAsia" w:ascii="仿宋" w:hAnsi="仿宋" w:eastAsia="仿宋"/>
          <w:sz w:val="32"/>
          <w:szCs w:val="32"/>
        </w:rPr>
        <w:t>参与音乐鉴赏与实践活动，学习有关知识和技能，认识音乐的基本功能与作用，获得精神愉悦，提高</w:t>
      </w:r>
      <w:r>
        <w:rPr>
          <w:rFonts w:hint="eastAsia" w:ascii="仿宋" w:hAnsi="仿宋" w:eastAsia="仿宋"/>
          <w:sz w:val="32"/>
          <w:szCs w:val="32"/>
          <w:lang w:eastAsia="zh-CN"/>
        </w:rPr>
        <w:t>审美情趣</w:t>
      </w:r>
      <w:r>
        <w:rPr>
          <w:rFonts w:hint="eastAsia" w:ascii="仿宋" w:hAnsi="仿宋" w:eastAsia="仿宋"/>
          <w:sz w:val="32"/>
          <w:szCs w:val="32"/>
        </w:rPr>
        <w:t>和音乐实践能力。了解音乐表现的丰富性和多样性，掌握音乐鉴赏的基本方法，聆听欣赏中外经典作品，理解中国音乐与中华优秀传统文化、革命文化和社会主义先进文化的密切关系，弘扬民族精神和时代精神，尊重世界音乐文化的多样性。了解当代中国最普遍的音乐实践活动方式，丰富音乐实践经验，提高音乐实践能力。结合鉴赏内容开展音乐实践，认识音乐与其他艺术、学科及专业的关联，积极探索音乐在社会生活、生产实践、专业学习和职业发展等方面的应用，激发创新意识，促进专业学习。</w:t>
      </w:r>
    </w:p>
    <w:p w14:paraId="59F17A19">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9"/>
        <w:rPr>
          <w:rFonts w:ascii="仿宋" w:hAnsi="仿宋" w:eastAsia="仿宋"/>
          <w:sz w:val="32"/>
          <w:szCs w:val="32"/>
        </w:rPr>
      </w:pPr>
      <w:r>
        <w:rPr>
          <w:rFonts w:hint="eastAsia" w:ascii="仿宋" w:hAnsi="仿宋" w:eastAsia="仿宋"/>
          <w:sz w:val="32"/>
          <w:szCs w:val="32"/>
        </w:rPr>
        <w:t>（2）美术欣赏</w:t>
      </w:r>
    </w:p>
    <w:p w14:paraId="7AA39B44">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9"/>
        <w:rPr>
          <w:rFonts w:ascii="仿宋" w:hAnsi="仿宋" w:eastAsia="仿宋"/>
          <w:sz w:val="32"/>
          <w:szCs w:val="32"/>
        </w:rPr>
      </w:pPr>
      <w:r>
        <w:rPr>
          <w:rFonts w:ascii="仿宋" w:hAnsi="仿宋" w:eastAsia="仿宋"/>
          <w:sz w:val="32"/>
          <w:szCs w:val="32"/>
        </w:rPr>
        <w:t>通过不同美术类型（绘画、书法、雕塑、工艺、建筑、摄影等）的表现形式与发展演变进程，使学生了解美术的基础知识、技能与原理，熟悉基本审美特征，理解作品的思想情感与人文内涵，感受社会美、自然美和艺术美的统一，提高审美能力。</w:t>
      </w:r>
      <w:r>
        <w:rPr>
          <w:rFonts w:hint="eastAsia" w:ascii="仿宋" w:hAnsi="仿宋" w:eastAsia="仿宋"/>
          <w:sz w:val="32"/>
          <w:szCs w:val="32"/>
        </w:rPr>
        <w:t>了解不同的美术门类，掌握美术鉴赏的基本方法，形成健康的审美情趣；欣赏中国书画、雕塑和建筑等经典作品，理解其与中华优秀传统文化、革命文化和社会主义先进文化的密切关系，弘扬民族精神和时代精神，树立正确的文化观；欣赏外国经典作品，理解世界美术文化的多样性；结合鉴赏内容开展美术实践，认识美术与其他艺术、学科和专业的关联，积极探索美术在社会生活、生产实践、专业学习和职业发展方面的广泛应用，激发创新意识，促进专业学习。</w:t>
      </w:r>
    </w:p>
    <w:p w14:paraId="3133A2AB">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9"/>
        <w:rPr>
          <w:rFonts w:ascii="仿宋" w:hAnsi="仿宋" w:eastAsia="仿宋"/>
          <w:sz w:val="32"/>
          <w:szCs w:val="32"/>
        </w:rPr>
      </w:pPr>
      <w:r>
        <w:rPr>
          <w:rFonts w:hint="eastAsia" w:ascii="仿宋" w:hAnsi="仿宋" w:eastAsia="仿宋"/>
          <w:sz w:val="32"/>
          <w:szCs w:val="32"/>
        </w:rPr>
        <w:t>（3）书法</w:t>
      </w:r>
    </w:p>
    <w:p w14:paraId="36E2D66B">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9"/>
        <w:rPr>
          <w:rFonts w:ascii="仿宋" w:hAnsi="仿宋" w:eastAsia="仿宋"/>
          <w:sz w:val="32"/>
          <w:szCs w:val="32"/>
        </w:rPr>
      </w:pPr>
      <w:r>
        <w:rPr>
          <w:rFonts w:hint="eastAsia" w:ascii="仿宋" w:hAnsi="仿宋" w:eastAsia="仿宋"/>
          <w:sz w:val="32"/>
          <w:szCs w:val="32"/>
        </w:rPr>
        <w:t>了解中国书画基础知识与技法，熟悉中国书画的大致分类。赏析中国书画经典作品，认识中国传统艺术风格，</w:t>
      </w:r>
      <w:r>
        <w:rPr>
          <w:rFonts w:hint="eastAsia" w:ascii="仿宋" w:hAnsi="仿宋" w:eastAsia="仿宋"/>
          <w:sz w:val="32"/>
          <w:szCs w:val="32"/>
          <w:lang w:eastAsia="zh-CN"/>
        </w:rPr>
        <w:t>感受中国书画所蕴含的思想情感</w:t>
      </w:r>
      <w:r>
        <w:rPr>
          <w:rFonts w:hint="eastAsia" w:ascii="仿宋" w:hAnsi="仿宋" w:eastAsia="仿宋"/>
          <w:sz w:val="32"/>
          <w:szCs w:val="32"/>
        </w:rPr>
        <w:t>、审美意趣和民族精神，提高审美能力和文化品位。通过软、硬笔习字练习，掌握楷书、行书的基本运笔与技巧，养成良好的书写习惯，提高书写能力，提升自我修养。</w:t>
      </w:r>
    </w:p>
    <w:p w14:paraId="0EC04879">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9"/>
        <w:rPr>
          <w:rFonts w:ascii="仿宋" w:hAnsi="仿宋" w:eastAsia="仿宋"/>
          <w:sz w:val="32"/>
          <w:szCs w:val="32"/>
        </w:rPr>
      </w:pPr>
      <w:r>
        <w:rPr>
          <w:rFonts w:hint="eastAsia" w:ascii="仿宋" w:hAnsi="仿宋" w:eastAsia="仿宋"/>
          <w:sz w:val="32"/>
          <w:szCs w:val="32"/>
        </w:rPr>
        <w:t>（4）礼乐修身</w:t>
      </w:r>
    </w:p>
    <w:p w14:paraId="197BAB0C">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9"/>
        <w:rPr>
          <w:rFonts w:ascii="仿宋" w:hAnsi="仿宋" w:eastAsia="仿宋"/>
          <w:sz w:val="32"/>
          <w:szCs w:val="32"/>
        </w:rPr>
      </w:pPr>
      <w:r>
        <w:rPr>
          <w:rFonts w:hint="eastAsia" w:ascii="仿宋" w:hAnsi="仿宋" w:eastAsia="仿宋"/>
          <w:sz w:val="32"/>
          <w:szCs w:val="32"/>
        </w:rPr>
        <w:t>通过学习社交礼仪常识、各种情境的礼仪训练，掌握必备 的礼仪知识和技能，领会礼仪的核心精神，提高艺术审美和鉴赏能力，弘扬中华优秀传统美德，做到知行合一。</w:t>
      </w:r>
    </w:p>
    <w:p w14:paraId="34BE26A0">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2"/>
        <w:rPr>
          <w:rFonts w:ascii="仿宋" w:hAnsi="仿宋" w:eastAsia="仿宋"/>
          <w:sz w:val="32"/>
          <w:szCs w:val="32"/>
        </w:rPr>
      </w:pPr>
      <w:r>
        <w:rPr>
          <w:rFonts w:hint="eastAsia" w:ascii="仿宋" w:hAnsi="仿宋" w:eastAsia="仿宋"/>
          <w:sz w:val="32"/>
          <w:szCs w:val="32"/>
        </w:rPr>
        <w:t>9．劳动教育</w:t>
      </w:r>
    </w:p>
    <w:p w14:paraId="40B4DF91">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9"/>
        <w:rPr>
          <w:rFonts w:ascii="仿宋" w:hAnsi="仿宋" w:eastAsia="仿宋"/>
          <w:color w:val="333333"/>
          <w:sz w:val="32"/>
          <w:szCs w:val="32"/>
          <w:shd w:val="clear" w:color="auto" w:fill="FFFFFF"/>
        </w:rPr>
      </w:pPr>
      <w:r>
        <w:rPr>
          <w:rFonts w:hint="eastAsia" w:ascii="仿宋" w:hAnsi="仿宋" w:eastAsia="仿宋"/>
          <w:color w:val="333333"/>
          <w:sz w:val="32"/>
          <w:szCs w:val="32"/>
          <w:shd w:val="clear" w:color="auto" w:fill="FFFFFF"/>
        </w:rPr>
        <w:t>本课程重点讲述劳动精神、劳模精神、工匠精神、劳动组织、劳动安全和劳动法规等方面内容，提高劳动自立自强的意识和能力；增强学生职业荣誉感和责任感，提高职业劳动技能水平。通过课程，让学生学会日常生活劳动，实现自我管理生活；通过校内外公益服务性劳动，做好校园环境秩序维护，运用专业技能为社会、为他人提供相关公益服务，培育社会公德，厚植爱国爱民的情怀；通过参与真实的生产劳动和服务性劳动，增强职业认同感和劳动自豪感，提升创意物化能力，培育不断探索、精益求精、追求卓越的工匠精神和爱岗敬业的劳动态度，</w:t>
      </w:r>
    </w:p>
    <w:p w14:paraId="17CF4F96">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2"/>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0</w:t>
      </w:r>
      <w:r>
        <w:rPr>
          <w:rFonts w:hint="eastAsia" w:ascii="仿宋" w:hAnsi="仿宋" w:eastAsia="仿宋"/>
          <w:sz w:val="32"/>
          <w:szCs w:val="32"/>
        </w:rPr>
        <w:t>．军事训练</w:t>
      </w:r>
    </w:p>
    <w:p w14:paraId="5D9740F1">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9"/>
        <w:rPr>
          <w:rFonts w:ascii="仿宋" w:hAnsi="仿宋" w:eastAsia="仿宋" w:cs="仿宋"/>
          <w:sz w:val="32"/>
          <w:szCs w:val="32"/>
        </w:rPr>
      </w:pPr>
      <w:r>
        <w:rPr>
          <w:rFonts w:hint="eastAsia" w:ascii="仿宋" w:hAnsi="仿宋" w:eastAsia="仿宋" w:cs="仿宋"/>
          <w:sz w:val="32"/>
          <w:szCs w:val="32"/>
        </w:rPr>
        <w:t>通过军事训练学习基本军事知识，掌握基本军事技能，全面推进素质教育，增强学生的国防观念和国家安全意识，加强学生的组织性和纪律性，培养吃苦耐劳和艰苦朴素的作风，培育爱党爱国爱军情怀，培塑爱国主义、集体主义和革命英雄主义精神。</w:t>
      </w:r>
    </w:p>
    <w:p w14:paraId="7C684D31">
      <w:pPr>
        <w:keepNext w:val="0"/>
        <w:keepLines w:val="0"/>
        <w:pageBreakBefore w:val="0"/>
        <w:numPr>
          <w:ilvl w:val="0"/>
          <w:numId w:val="0"/>
        </w:numPr>
        <w:kinsoku/>
        <w:wordWrap/>
        <w:overflowPunct w:val="0"/>
        <w:topLinePunct w:val="0"/>
        <w:autoSpaceDE/>
        <w:autoSpaceDN/>
        <w:bidi w:val="0"/>
        <w:adjustRightInd w:val="0"/>
        <w:snapToGrid/>
        <w:spacing w:line="560" w:lineRule="exact"/>
        <w:ind w:firstLine="826" w:firstLineChars="200"/>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11.中华优秀传统文化</w:t>
      </w:r>
    </w:p>
    <w:p w14:paraId="5BAE1166">
      <w:pPr>
        <w:keepNext w:val="0"/>
        <w:keepLines w:val="0"/>
        <w:pageBreakBefore w:val="0"/>
        <w:numPr>
          <w:ilvl w:val="0"/>
          <w:numId w:val="0"/>
        </w:numPr>
        <w:kinsoku/>
        <w:wordWrap/>
        <w:overflowPunct w:val="0"/>
        <w:topLinePunct w:val="0"/>
        <w:autoSpaceDE/>
        <w:autoSpaceDN/>
        <w:bidi w:val="0"/>
        <w:adjustRightInd w:val="0"/>
        <w:snapToGrid/>
        <w:spacing w:line="560" w:lineRule="exact"/>
        <w:ind w:firstLine="640"/>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了解中华优秀传统文化的基本特征、思想理念、传统美德、道德规范和人文精神，理解传统艺术、古代文学、传统节日、古代礼仪等文化内涵，能将中华优秀传统文化思想、传统美德、道德规范和人文精神运用于社会生活，并进行传播。增强学生弘扬中华传统文化的自觉性，提升对中国特色社会主义文化的自信力和对社会主义核心价值观的践行力，增强文化认同感、文化自信心、民族自豪感。</w:t>
      </w:r>
    </w:p>
    <w:p w14:paraId="0D869997">
      <w:pPr>
        <w:keepNext w:val="0"/>
        <w:keepLines w:val="0"/>
        <w:pageBreakBefore w:val="0"/>
        <w:numPr>
          <w:ilvl w:val="0"/>
          <w:numId w:val="0"/>
        </w:numPr>
        <w:kinsoku/>
        <w:wordWrap/>
        <w:overflowPunct w:val="0"/>
        <w:topLinePunct w:val="0"/>
        <w:autoSpaceDE/>
        <w:autoSpaceDN/>
        <w:bidi w:val="0"/>
        <w:adjustRightInd w:val="0"/>
        <w:snapToGrid/>
        <w:spacing w:line="560" w:lineRule="exact"/>
        <w:ind w:firstLine="826" w:firstLineChars="200"/>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12.国家安全教育</w:t>
      </w:r>
    </w:p>
    <w:p w14:paraId="5EAB83DC">
      <w:pPr>
        <w:keepNext w:val="0"/>
        <w:keepLines w:val="0"/>
        <w:pageBreakBefore w:val="0"/>
        <w:widowControl w:val="0"/>
        <w:numPr>
          <w:ilvl w:val="0"/>
          <w:numId w:val="0"/>
        </w:numPr>
        <w:kinsoku/>
        <w:wordWrap/>
        <w:overflowPunct w:val="0"/>
        <w:topLinePunct w:val="0"/>
        <w:autoSpaceDE/>
        <w:autoSpaceDN/>
        <w:bidi w:val="0"/>
        <w:adjustRightInd w:val="0"/>
        <w:snapToGrid/>
        <w:spacing w:line="500" w:lineRule="exact"/>
        <w:textAlignment w:val="auto"/>
        <w:outlineLvl w:val="9"/>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本课程重点讲述人身财产安全、饮食安全、出行安全、网络安全、学习与就业安全、预防与应对意外事故与突发事件、公共卫生安全与急救处理等内容，加大安全教育力度，培养公共安全意识，提高广大学生的安全意识和应对突发事件的避险自救能力，最大限度地预防和减少各种安全事故的发生。</w:t>
      </w:r>
    </w:p>
    <w:p w14:paraId="4FCD942F">
      <w:pPr>
        <w:keepNext w:val="0"/>
        <w:keepLines w:val="0"/>
        <w:pageBreakBefore w:val="0"/>
        <w:widowControl w:val="0"/>
        <w:numPr>
          <w:ilvl w:val="0"/>
          <w:numId w:val="0"/>
        </w:numPr>
        <w:kinsoku/>
        <w:wordWrap/>
        <w:topLinePunct w:val="0"/>
        <w:autoSpaceDE/>
        <w:autoSpaceDN/>
        <w:bidi w:val="0"/>
        <w:snapToGrid/>
        <w:spacing w:line="500" w:lineRule="exact"/>
        <w:ind w:firstLine="826" w:firstLineChars="200"/>
        <w:textAlignment w:val="auto"/>
        <w:rPr>
          <w:rFonts w:hint="eastAsia" w:ascii="楷体" w:hAnsi="楷体" w:eastAsia="楷体"/>
          <w:sz w:val="32"/>
          <w:szCs w:val="32"/>
        </w:rPr>
      </w:pPr>
      <w:r>
        <w:rPr>
          <w:rFonts w:hint="eastAsia" w:ascii="楷体" w:hAnsi="楷体" w:eastAsia="楷体" w:cstheme="minorBidi"/>
          <w:kern w:val="2"/>
          <w:sz w:val="32"/>
          <w:szCs w:val="32"/>
          <w:lang w:val="en-US" w:eastAsia="zh-CN" w:bidi="ar-SA"/>
        </w:rPr>
        <w:t>（二）</w:t>
      </w:r>
      <w:r>
        <w:rPr>
          <w:rFonts w:hint="eastAsia" w:ascii="楷体" w:hAnsi="楷体" w:eastAsia="楷体"/>
          <w:sz w:val="32"/>
          <w:szCs w:val="32"/>
        </w:rPr>
        <w:t>专业课程</w:t>
      </w:r>
      <w:bookmarkEnd w:id="4"/>
    </w:p>
    <w:p w14:paraId="5880E029">
      <w:pPr>
        <w:keepNext w:val="0"/>
        <w:keepLines w:val="0"/>
        <w:pageBreakBefore w:val="0"/>
        <w:widowControl w:val="0"/>
        <w:numPr>
          <w:ilvl w:val="0"/>
          <w:numId w:val="0"/>
        </w:numPr>
        <w:kinsoku/>
        <w:wordWrap/>
        <w:topLinePunct w:val="0"/>
        <w:autoSpaceDE/>
        <w:autoSpaceDN/>
        <w:bidi w:val="0"/>
        <w:snapToGrid/>
        <w:spacing w:line="500" w:lineRule="exact"/>
        <w:ind w:firstLine="826" w:firstLineChars="200"/>
        <w:textAlignment w:val="auto"/>
        <w:rPr>
          <w:rFonts w:hint="eastAsia" w:ascii="楷体" w:hAnsi="楷体" w:eastAsia="楷体"/>
          <w:sz w:val="32"/>
          <w:szCs w:val="32"/>
        </w:rPr>
      </w:pPr>
      <w:r>
        <w:rPr>
          <w:rFonts w:hint="eastAsia" w:ascii="仿宋" w:hAnsi="仿宋" w:eastAsia="仿宋"/>
          <w:color w:val="auto"/>
          <w:sz w:val="32"/>
          <w:szCs w:val="32"/>
          <w:lang w:val="en-US" w:eastAsia="zh-CN"/>
        </w:rPr>
        <w:t>1.专业基础课</w:t>
      </w:r>
    </w:p>
    <w:tbl>
      <w:tblPr>
        <w:tblStyle w:val="6"/>
        <w:tblW w:w="8698" w:type="dxa"/>
        <w:tblInd w:w="96" w:type="dxa"/>
        <w:tblLayout w:type="autofit"/>
        <w:tblCellMar>
          <w:top w:w="0" w:type="dxa"/>
          <w:left w:w="108" w:type="dxa"/>
          <w:bottom w:w="0" w:type="dxa"/>
          <w:right w:w="108" w:type="dxa"/>
        </w:tblCellMar>
      </w:tblPr>
      <w:tblGrid>
        <w:gridCol w:w="969"/>
        <w:gridCol w:w="1695"/>
        <w:gridCol w:w="2655"/>
        <w:gridCol w:w="3379"/>
      </w:tblGrid>
      <w:tr w14:paraId="044FB57F">
        <w:tblPrEx>
          <w:tblCellMar>
            <w:top w:w="0" w:type="dxa"/>
            <w:left w:w="108" w:type="dxa"/>
            <w:bottom w:w="0" w:type="dxa"/>
            <w:right w:w="108" w:type="dxa"/>
          </w:tblCellMar>
        </w:tblPrEx>
        <w:trPr>
          <w:trHeight w:val="442" w:hRule="atLeast"/>
          <w:tblHeader/>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B7A3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仿宋" w:hAnsi="仿宋" w:eastAsia="仿宋" w:cs="仿宋"/>
                <w:b/>
                <w:bCs/>
                <w:color w:val="auto"/>
                <w:sz w:val="24"/>
                <w:szCs w:val="24"/>
              </w:rPr>
            </w:pPr>
            <w:r>
              <w:rPr>
                <w:rFonts w:hint="eastAsia" w:ascii="仿宋" w:hAnsi="仿宋" w:eastAsia="仿宋" w:cs="仿宋"/>
                <w:b/>
                <w:bCs/>
                <w:color w:val="auto"/>
                <w:kern w:val="0"/>
                <w:sz w:val="24"/>
                <w:szCs w:val="24"/>
                <w:lang w:bidi="ar"/>
              </w:rPr>
              <w:t>序号</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77A9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仿宋" w:hAnsi="仿宋" w:eastAsia="仿宋" w:cs="仿宋"/>
                <w:b/>
                <w:bCs/>
                <w:color w:val="auto"/>
                <w:sz w:val="24"/>
                <w:szCs w:val="24"/>
              </w:rPr>
            </w:pPr>
            <w:r>
              <w:rPr>
                <w:rFonts w:hint="eastAsia" w:ascii="仿宋" w:hAnsi="仿宋" w:eastAsia="仿宋" w:cs="仿宋"/>
                <w:b/>
                <w:bCs/>
                <w:color w:val="auto"/>
                <w:kern w:val="0"/>
                <w:sz w:val="24"/>
                <w:szCs w:val="24"/>
                <w:lang w:bidi="ar"/>
              </w:rPr>
              <w:t>课程名称</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C7F9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仿宋" w:hAnsi="仿宋" w:eastAsia="仿宋" w:cs="仿宋"/>
                <w:b/>
                <w:bCs/>
                <w:color w:val="auto"/>
                <w:sz w:val="24"/>
                <w:szCs w:val="24"/>
              </w:rPr>
            </w:pPr>
            <w:r>
              <w:rPr>
                <w:rFonts w:hint="eastAsia" w:ascii="仿宋" w:hAnsi="仿宋" w:eastAsia="仿宋" w:cs="仿宋"/>
                <w:b/>
                <w:bCs/>
                <w:color w:val="auto"/>
                <w:kern w:val="0"/>
                <w:sz w:val="24"/>
                <w:szCs w:val="24"/>
                <w:lang w:bidi="ar"/>
              </w:rPr>
              <w:t>课程目标</w:t>
            </w:r>
          </w:p>
        </w:tc>
        <w:tc>
          <w:tcPr>
            <w:tcW w:w="3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F1E7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b/>
                <w:bCs/>
                <w:color w:val="auto"/>
                <w:sz w:val="24"/>
                <w:szCs w:val="24"/>
                <w:lang w:eastAsia="zh-CN"/>
              </w:rPr>
            </w:pPr>
            <w:r>
              <w:rPr>
                <w:rFonts w:hint="eastAsia" w:ascii="仿宋" w:hAnsi="仿宋" w:eastAsia="仿宋" w:cs="仿宋"/>
                <w:b/>
                <w:bCs/>
                <w:color w:val="auto"/>
                <w:kern w:val="0"/>
                <w:sz w:val="24"/>
                <w:szCs w:val="24"/>
                <w:lang w:bidi="ar"/>
              </w:rPr>
              <w:t>主要</w:t>
            </w:r>
            <w:r>
              <w:rPr>
                <w:rFonts w:hint="eastAsia" w:ascii="仿宋" w:hAnsi="仿宋" w:eastAsia="仿宋" w:cs="仿宋"/>
                <w:b/>
                <w:bCs/>
                <w:color w:val="auto"/>
                <w:kern w:val="0"/>
                <w:sz w:val="24"/>
                <w:szCs w:val="24"/>
                <w:lang w:eastAsia="zh-CN" w:bidi="ar"/>
              </w:rPr>
              <w:t>教学</w:t>
            </w:r>
            <w:r>
              <w:rPr>
                <w:rFonts w:hint="eastAsia" w:ascii="仿宋" w:hAnsi="仿宋" w:eastAsia="仿宋" w:cs="仿宋"/>
                <w:b/>
                <w:bCs/>
                <w:color w:val="auto"/>
                <w:kern w:val="0"/>
                <w:sz w:val="24"/>
                <w:szCs w:val="24"/>
                <w:lang w:bidi="ar"/>
              </w:rPr>
              <w:t>内容</w:t>
            </w:r>
            <w:r>
              <w:rPr>
                <w:rFonts w:hint="eastAsia" w:ascii="仿宋" w:hAnsi="仿宋" w:eastAsia="仿宋" w:cs="仿宋"/>
                <w:b/>
                <w:bCs/>
                <w:color w:val="auto"/>
                <w:kern w:val="0"/>
                <w:sz w:val="24"/>
                <w:szCs w:val="24"/>
                <w:lang w:eastAsia="zh-CN" w:bidi="ar"/>
              </w:rPr>
              <w:t>及要求</w:t>
            </w:r>
          </w:p>
        </w:tc>
      </w:tr>
      <w:tr w14:paraId="0C86C20A">
        <w:tblPrEx>
          <w:tblCellMar>
            <w:top w:w="0" w:type="dxa"/>
            <w:left w:w="108" w:type="dxa"/>
            <w:bottom w:w="0" w:type="dxa"/>
            <w:right w:w="108" w:type="dxa"/>
          </w:tblCellMar>
        </w:tblPrEx>
        <w:trPr>
          <w:trHeight w:val="9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A5B0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仿宋" w:hAnsi="仿宋" w:eastAsia="仿宋" w:cs="仿宋"/>
                <w:color w:val="0000FF"/>
                <w:sz w:val="24"/>
                <w:szCs w:val="24"/>
              </w:rPr>
            </w:pPr>
            <w:r>
              <w:rPr>
                <w:rFonts w:hint="eastAsia" w:ascii="仿宋" w:hAnsi="仿宋" w:eastAsia="仿宋" w:cs="仿宋"/>
                <w:color w:val="auto"/>
                <w:kern w:val="0"/>
                <w:sz w:val="24"/>
                <w:szCs w:val="24"/>
                <w:lang w:bidi="ar"/>
              </w:rPr>
              <w:t>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92288">
            <w:pPr>
              <w:keepNext w:val="0"/>
              <w:keepLines w:val="0"/>
              <w:pageBreakBefore w:val="0"/>
              <w:widowControl/>
              <w:kinsoku/>
              <w:wordWrap/>
              <w:overflowPunct/>
              <w:topLinePunct w:val="0"/>
              <w:autoSpaceDE/>
              <w:autoSpaceDN/>
              <w:bidi w:val="0"/>
              <w:adjustRightInd/>
              <w:snapToGrid/>
              <w:spacing w:line="280" w:lineRule="exact"/>
              <w:ind w:right="151" w:rightChars="50"/>
              <w:jc w:val="both"/>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eastAsia="zh-CN" w:bidi="ar"/>
              </w:rPr>
              <w:t>医药基础</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EF67B">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280" w:lineRule="exact"/>
              <w:textAlignment w:val="auto"/>
              <w:rPr>
                <w:rFonts w:hint="eastAsia" w:ascii="仿宋" w:hAnsi="仿宋" w:eastAsia="仿宋" w:cs="仿宋"/>
                <w:i w:val="0"/>
                <w:iCs w:val="0"/>
                <w:caps w:val="0"/>
                <w:color w:val="000000"/>
                <w:spacing w:val="0"/>
                <w:sz w:val="24"/>
                <w:szCs w:val="24"/>
                <w:shd w:val="clear" w:fill="FFFFFF"/>
                <w:lang w:val="en-US" w:eastAsia="zh-CN"/>
              </w:rPr>
            </w:pPr>
            <w:r>
              <w:rPr>
                <w:rFonts w:hint="eastAsia" w:ascii="仿宋" w:hAnsi="仿宋" w:eastAsia="仿宋" w:cs="仿宋"/>
                <w:i w:val="0"/>
                <w:iCs w:val="0"/>
                <w:caps w:val="0"/>
                <w:color w:val="000000"/>
                <w:spacing w:val="0"/>
                <w:sz w:val="24"/>
                <w:szCs w:val="24"/>
                <w:shd w:val="clear" w:fill="FFFFFF"/>
                <w:lang w:val="en-US" w:eastAsia="zh-CN"/>
              </w:rPr>
              <w:t>1.树立严谨的职业态度，遵守药事法规和伦理规范，重视用药安全。</w:t>
            </w:r>
          </w:p>
          <w:p w14:paraId="163C085B">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280" w:lineRule="exact"/>
              <w:textAlignment w:val="auto"/>
              <w:rPr>
                <w:rFonts w:hint="eastAsia" w:ascii="仿宋" w:hAnsi="仿宋" w:eastAsia="仿宋" w:cs="仿宋"/>
                <w:i w:val="0"/>
                <w:iCs w:val="0"/>
                <w:caps w:val="0"/>
                <w:color w:val="000000"/>
                <w:spacing w:val="0"/>
                <w:sz w:val="24"/>
                <w:szCs w:val="24"/>
                <w:shd w:val="clear" w:fill="FFFFFF"/>
                <w:lang w:val="en-US" w:eastAsia="zh-CN"/>
              </w:rPr>
            </w:pPr>
            <w:r>
              <w:rPr>
                <w:rFonts w:hint="eastAsia" w:ascii="仿宋" w:hAnsi="仿宋" w:eastAsia="仿宋" w:cs="仿宋"/>
                <w:i w:val="0"/>
                <w:iCs w:val="0"/>
                <w:caps w:val="0"/>
                <w:color w:val="000000"/>
                <w:spacing w:val="0"/>
                <w:sz w:val="24"/>
                <w:szCs w:val="24"/>
                <w:shd w:val="clear" w:fill="FFFFFF"/>
                <w:lang w:val="en-US" w:eastAsia="zh-CN"/>
              </w:rPr>
              <w:t>2.培养科学思维和创新意识，能通过案例分析提升解决实际问题的能力。</w:t>
            </w:r>
          </w:p>
          <w:p w14:paraId="4982C032">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280" w:lineRule="exact"/>
              <w:textAlignment w:val="auto"/>
              <w:rPr>
                <w:rFonts w:hint="eastAsia" w:ascii="仿宋" w:hAnsi="仿宋" w:eastAsia="仿宋" w:cs="仿宋"/>
                <w:i w:val="0"/>
                <w:iCs w:val="0"/>
                <w:caps w:val="0"/>
                <w:color w:val="000000"/>
                <w:spacing w:val="0"/>
                <w:sz w:val="24"/>
                <w:szCs w:val="24"/>
                <w:shd w:val="clear" w:fill="FFFFFF"/>
                <w:lang w:val="en-US" w:eastAsia="zh-CN"/>
              </w:rPr>
            </w:pPr>
            <w:r>
              <w:rPr>
                <w:rFonts w:hint="eastAsia" w:ascii="仿宋" w:hAnsi="仿宋" w:eastAsia="仿宋" w:cs="仿宋"/>
                <w:i w:val="0"/>
                <w:iCs w:val="0"/>
                <w:caps w:val="0"/>
                <w:color w:val="000000"/>
                <w:spacing w:val="0"/>
                <w:sz w:val="24"/>
                <w:szCs w:val="24"/>
                <w:shd w:val="clear" w:fill="FFFFFF"/>
                <w:lang w:val="en-US" w:eastAsia="zh-CN"/>
              </w:rPr>
              <w:t>3.</w:t>
            </w:r>
            <w:r>
              <w:rPr>
                <w:rFonts w:hint="default" w:ascii="仿宋" w:hAnsi="仿宋" w:eastAsia="仿宋" w:cs="仿宋"/>
                <w:i w:val="0"/>
                <w:iCs w:val="0"/>
                <w:caps w:val="0"/>
                <w:color w:val="000000"/>
                <w:spacing w:val="0"/>
                <w:sz w:val="24"/>
                <w:szCs w:val="24"/>
                <w:shd w:val="clear" w:fill="FFFFFF"/>
                <w:lang w:val="en-US" w:eastAsia="zh-CN"/>
              </w:rPr>
              <w:t>能识读简单处方，审核药品用法用量，具备初步的药品调剂能力。</w:t>
            </w:r>
          </w:p>
          <w:p w14:paraId="645BF1CC">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280" w:lineRule="exac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i w:val="0"/>
                <w:iCs w:val="0"/>
                <w:caps w:val="0"/>
                <w:color w:val="000000"/>
                <w:spacing w:val="0"/>
                <w:sz w:val="24"/>
                <w:szCs w:val="24"/>
                <w:shd w:val="clear" w:fill="FFFFFF"/>
                <w:lang w:val="en-US" w:eastAsia="zh-CN"/>
              </w:rPr>
              <w:t>4.</w:t>
            </w:r>
            <w:r>
              <w:rPr>
                <w:rFonts w:hint="default" w:ascii="仿宋" w:hAnsi="仿宋" w:eastAsia="仿宋" w:cs="仿宋"/>
                <w:i w:val="0"/>
                <w:iCs w:val="0"/>
                <w:caps w:val="0"/>
                <w:color w:val="000000"/>
                <w:spacing w:val="0"/>
                <w:sz w:val="24"/>
                <w:szCs w:val="24"/>
                <w:shd w:val="clear" w:fill="FFFFFF"/>
                <w:lang w:val="en-US" w:eastAsia="zh-CN"/>
              </w:rPr>
              <w:t>能运用所学知识分析常见疾病的用药方案，提供基础的用药指导。</w:t>
            </w:r>
          </w:p>
        </w:tc>
        <w:tc>
          <w:tcPr>
            <w:tcW w:w="3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F390F">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280" w:lineRule="exact"/>
              <w:textAlignment w:val="auto"/>
              <w:rPr>
                <w:rFonts w:hint="eastAsia" w:ascii="仿宋" w:hAnsi="仿宋" w:eastAsia="仿宋" w:cs="仿宋"/>
                <w:i w:val="0"/>
                <w:iCs w:val="0"/>
                <w:caps w:val="0"/>
                <w:color w:val="000000"/>
                <w:spacing w:val="0"/>
                <w:sz w:val="24"/>
                <w:szCs w:val="24"/>
                <w:shd w:val="clear" w:fill="FFFFFF"/>
                <w:lang w:val="en-US" w:eastAsia="zh-CN"/>
              </w:rPr>
            </w:pPr>
            <w:r>
              <w:rPr>
                <w:rFonts w:hint="eastAsia" w:ascii="仿宋" w:hAnsi="仿宋" w:eastAsia="仿宋" w:cs="仿宋"/>
                <w:i w:val="0"/>
                <w:iCs w:val="0"/>
                <w:caps w:val="0"/>
                <w:color w:val="000000"/>
                <w:spacing w:val="0"/>
                <w:sz w:val="24"/>
                <w:szCs w:val="24"/>
                <w:shd w:val="clear" w:fill="FFFFFF"/>
                <w:lang w:val="en-US" w:eastAsia="zh-CN"/>
              </w:rPr>
              <w:t>1.掌握人体各系统的解剖生理知识，能解释常见疾病的发生机制。</w:t>
            </w:r>
          </w:p>
          <w:p w14:paraId="2F38B1AF">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280" w:lineRule="exact"/>
              <w:textAlignment w:val="auto"/>
              <w:rPr>
                <w:rFonts w:hint="eastAsia" w:ascii="仿宋" w:hAnsi="仿宋" w:eastAsia="仿宋" w:cs="仿宋"/>
                <w:i w:val="0"/>
                <w:iCs w:val="0"/>
                <w:caps w:val="0"/>
                <w:color w:val="000000"/>
                <w:spacing w:val="0"/>
                <w:sz w:val="24"/>
                <w:szCs w:val="24"/>
                <w:shd w:val="clear" w:fill="FFFFFF"/>
                <w:lang w:val="en-US" w:eastAsia="zh-CN"/>
              </w:rPr>
            </w:pPr>
            <w:r>
              <w:rPr>
                <w:rFonts w:hint="eastAsia" w:ascii="仿宋" w:hAnsi="仿宋" w:eastAsia="仿宋" w:cs="仿宋"/>
                <w:i w:val="0"/>
                <w:iCs w:val="0"/>
                <w:caps w:val="0"/>
                <w:color w:val="000000"/>
                <w:spacing w:val="0"/>
                <w:sz w:val="24"/>
                <w:szCs w:val="24"/>
                <w:shd w:val="clear" w:fill="FFFFFF"/>
                <w:lang w:val="en-US" w:eastAsia="zh-CN"/>
              </w:rPr>
              <w:t>2.理解药物的分类、作用及合理用药原则，熟悉常见药物的临床应用。</w:t>
            </w:r>
          </w:p>
          <w:p w14:paraId="1685ED29">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280" w:lineRule="exact"/>
              <w:textAlignment w:val="auto"/>
              <w:rPr>
                <w:rFonts w:hint="eastAsia" w:ascii="仿宋" w:hAnsi="仿宋" w:eastAsia="仿宋" w:cs="仿宋"/>
                <w:i w:val="0"/>
                <w:iCs w:val="0"/>
                <w:caps w:val="0"/>
                <w:color w:val="000000"/>
                <w:spacing w:val="0"/>
                <w:sz w:val="24"/>
                <w:szCs w:val="24"/>
                <w:shd w:val="clear" w:fill="FFFFFF"/>
              </w:rPr>
            </w:pPr>
            <w:r>
              <w:rPr>
                <w:rFonts w:hint="eastAsia" w:ascii="仿宋" w:hAnsi="仿宋" w:eastAsia="仿宋" w:cs="仿宋"/>
                <w:i w:val="0"/>
                <w:iCs w:val="0"/>
                <w:caps w:val="0"/>
                <w:color w:val="000000"/>
                <w:spacing w:val="0"/>
                <w:sz w:val="24"/>
                <w:szCs w:val="24"/>
                <w:shd w:val="clear" w:fill="FFFFFF"/>
                <w:lang w:val="en-US" w:eastAsia="zh-CN"/>
              </w:rPr>
              <w:t>3.了解药事管理法规和药品制剂的基本原理，具备药品储存、管理的基础知识。</w:t>
            </w:r>
          </w:p>
          <w:p w14:paraId="5F24DFCF">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280" w:lineRule="exact"/>
              <w:textAlignment w:val="auto"/>
              <w:rPr>
                <w:rFonts w:hint="eastAsia" w:ascii="仿宋" w:hAnsi="仿宋" w:eastAsia="仿宋" w:cs="仿宋"/>
                <w:i w:val="0"/>
                <w:iCs w:val="0"/>
                <w:caps w:val="0"/>
                <w:color w:val="000000"/>
                <w:spacing w:val="0"/>
                <w:sz w:val="24"/>
                <w:szCs w:val="24"/>
                <w:shd w:val="clear" w:fill="FFFFFF"/>
                <w:lang w:val="en-US" w:eastAsia="zh-CN"/>
              </w:rPr>
            </w:pPr>
            <w:r>
              <w:rPr>
                <w:rFonts w:hint="eastAsia" w:ascii="仿宋" w:hAnsi="仿宋" w:eastAsia="仿宋" w:cs="仿宋"/>
                <w:i w:val="0"/>
                <w:iCs w:val="0"/>
                <w:caps w:val="0"/>
                <w:color w:val="000000"/>
                <w:spacing w:val="0"/>
                <w:sz w:val="24"/>
                <w:szCs w:val="24"/>
                <w:shd w:val="clear" w:fill="FFFFFF"/>
                <w:lang w:val="en-US" w:eastAsia="zh-CN"/>
              </w:rPr>
              <w:t>4.规范操作常用医药仪器（如进行药物称量、溶液配制），完成基础药剂学实验。</w:t>
            </w:r>
          </w:p>
        </w:tc>
      </w:tr>
      <w:tr w14:paraId="77E65153">
        <w:tblPrEx>
          <w:tblCellMar>
            <w:top w:w="0" w:type="dxa"/>
            <w:left w:w="108" w:type="dxa"/>
            <w:bottom w:w="0" w:type="dxa"/>
            <w:right w:w="108" w:type="dxa"/>
          </w:tblCellMar>
        </w:tblPrEx>
        <w:trPr>
          <w:trHeight w:val="495"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4B1D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15B7">
            <w:pPr>
              <w:keepNext w:val="0"/>
              <w:keepLines w:val="0"/>
              <w:pageBreakBefore w:val="0"/>
              <w:widowControl/>
              <w:kinsoku/>
              <w:wordWrap/>
              <w:overflowPunct/>
              <w:topLinePunct w:val="0"/>
              <w:autoSpaceDE/>
              <w:autoSpaceDN/>
              <w:bidi w:val="0"/>
              <w:adjustRightInd/>
              <w:snapToGrid/>
              <w:spacing w:line="280" w:lineRule="exact"/>
              <w:ind w:right="151" w:rightChars="50"/>
              <w:jc w:val="both"/>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eastAsia="zh-CN" w:bidi="ar"/>
              </w:rPr>
              <w:t>药用基础化学</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E8520">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280" w:lineRule="exact"/>
              <w:textAlignment w:val="auto"/>
              <w:rPr>
                <w:rFonts w:hint="eastAsia" w:ascii="仿宋" w:hAnsi="仿宋" w:eastAsia="仿宋" w:cs="仿宋"/>
                <w:i w:val="0"/>
                <w:iCs w:val="0"/>
                <w:caps w:val="0"/>
                <w:color w:val="000000"/>
                <w:spacing w:val="0"/>
                <w:sz w:val="24"/>
                <w:szCs w:val="24"/>
                <w:shd w:val="clear" w:fill="FFFFFF"/>
                <w:lang w:eastAsia="zh-CN"/>
              </w:rPr>
            </w:pPr>
            <w:r>
              <w:rPr>
                <w:rFonts w:hint="eastAsia" w:ascii="仿宋" w:hAnsi="仿宋" w:eastAsia="仿宋" w:cs="仿宋"/>
                <w:i w:val="0"/>
                <w:iCs w:val="0"/>
                <w:caps w:val="0"/>
                <w:color w:val="000000"/>
                <w:spacing w:val="0"/>
                <w:sz w:val="24"/>
                <w:szCs w:val="24"/>
                <w:shd w:val="clear" w:fill="FFFFFF"/>
                <w:lang w:val="en-US" w:eastAsia="zh-CN"/>
              </w:rPr>
              <w:t>1.</w:t>
            </w:r>
            <w:r>
              <w:rPr>
                <w:rFonts w:hint="eastAsia" w:ascii="仿宋" w:hAnsi="仿宋" w:eastAsia="仿宋" w:cs="仿宋"/>
                <w:i w:val="0"/>
                <w:iCs w:val="0"/>
                <w:caps w:val="0"/>
                <w:color w:val="000000"/>
                <w:spacing w:val="0"/>
                <w:sz w:val="24"/>
                <w:szCs w:val="24"/>
                <w:shd w:val="clear" w:fill="FFFFFF"/>
              </w:rPr>
              <w:t>培养严谨的科学态度、规范的操作习惯（符合医药行业 GMP 规范要求），增强安全意识（如化学试剂的安全使用）</w:t>
            </w:r>
            <w:r>
              <w:rPr>
                <w:rFonts w:hint="eastAsia" w:ascii="仿宋" w:hAnsi="仿宋" w:eastAsia="仿宋" w:cs="仿宋"/>
                <w:i w:val="0"/>
                <w:iCs w:val="0"/>
                <w:caps w:val="0"/>
                <w:color w:val="000000"/>
                <w:spacing w:val="0"/>
                <w:sz w:val="24"/>
                <w:szCs w:val="24"/>
                <w:shd w:val="clear" w:fill="FFFFFF"/>
                <w:lang w:eastAsia="zh-CN"/>
              </w:rPr>
              <w:t>。</w:t>
            </w:r>
          </w:p>
          <w:p w14:paraId="5B94B397">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280" w:lineRule="exact"/>
              <w:textAlignment w:val="auto"/>
              <w:rPr>
                <w:rFonts w:hint="eastAsia" w:ascii="Segoe UI" w:hAnsi="Segoe UI" w:eastAsia="Segoe UI" w:cs="Segoe UI"/>
                <w:i w:val="0"/>
                <w:iCs w:val="0"/>
                <w:caps w:val="0"/>
                <w:color w:val="1C1F23"/>
                <w:spacing w:val="0"/>
                <w:sz w:val="27"/>
                <w:szCs w:val="27"/>
                <w:shd w:val="clear" w:fill="FFFFFF"/>
                <w:lang w:val="en-US" w:eastAsia="zh-CN"/>
              </w:rPr>
            </w:pPr>
            <w:r>
              <w:rPr>
                <w:rFonts w:hint="eastAsia" w:ascii="仿宋" w:hAnsi="仿宋" w:eastAsia="仿宋" w:cs="仿宋"/>
                <w:i w:val="0"/>
                <w:iCs w:val="0"/>
                <w:caps w:val="0"/>
                <w:color w:val="000000"/>
                <w:spacing w:val="0"/>
                <w:sz w:val="24"/>
                <w:szCs w:val="24"/>
                <w:shd w:val="clear" w:fill="FFFFFF"/>
                <w:lang w:val="en-US" w:eastAsia="zh-CN"/>
              </w:rPr>
              <w:t>2.</w:t>
            </w:r>
            <w:r>
              <w:rPr>
                <w:rFonts w:hint="eastAsia" w:ascii="仿宋" w:hAnsi="仿宋" w:eastAsia="仿宋" w:cs="仿宋"/>
                <w:i w:val="0"/>
                <w:iCs w:val="0"/>
                <w:caps w:val="0"/>
                <w:color w:val="000000"/>
                <w:spacing w:val="0"/>
                <w:sz w:val="24"/>
                <w:szCs w:val="24"/>
                <w:shd w:val="clear" w:fill="FFFFFF"/>
              </w:rPr>
              <w:t>理解化学在医药卫生领域的重要性（如药物研发对人类健康的贡献），树立服务医药行业的职业认同感。</w:t>
            </w:r>
          </w:p>
          <w:p w14:paraId="739D12BE">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280" w:lineRule="exact"/>
              <w:textAlignment w:val="auto"/>
              <w:rPr>
                <w:rFonts w:hint="eastAsia" w:ascii="Segoe UI" w:hAnsi="Segoe UI" w:eastAsia="Segoe UI" w:cs="Segoe UI"/>
                <w:i w:val="0"/>
                <w:iCs w:val="0"/>
                <w:caps w:val="0"/>
                <w:color w:val="1C1F23"/>
                <w:spacing w:val="0"/>
                <w:sz w:val="27"/>
                <w:szCs w:val="27"/>
                <w:shd w:val="clear" w:fill="FFFFFF"/>
                <w:lang w:val="en-US" w:eastAsia="zh-CN"/>
              </w:rPr>
            </w:pPr>
          </w:p>
        </w:tc>
        <w:tc>
          <w:tcPr>
            <w:tcW w:w="3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0D7CD">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280" w:lineRule="exact"/>
              <w:textAlignment w:val="auto"/>
              <w:rPr>
                <w:rFonts w:hint="eastAsia" w:ascii="仿宋" w:hAnsi="仿宋" w:eastAsia="仿宋" w:cs="仿宋"/>
                <w:i w:val="0"/>
                <w:iCs w:val="0"/>
                <w:caps w:val="0"/>
                <w:color w:val="000000"/>
                <w:spacing w:val="0"/>
                <w:sz w:val="24"/>
                <w:szCs w:val="24"/>
                <w:shd w:val="clear" w:fill="FFFFFF"/>
              </w:rPr>
            </w:pPr>
            <w:r>
              <w:rPr>
                <w:rFonts w:hint="eastAsia" w:ascii="仿宋" w:hAnsi="仿宋" w:eastAsia="仿宋" w:cs="仿宋"/>
                <w:i w:val="0"/>
                <w:iCs w:val="0"/>
                <w:caps w:val="0"/>
                <w:color w:val="000000"/>
                <w:spacing w:val="0"/>
                <w:sz w:val="24"/>
                <w:szCs w:val="24"/>
                <w:shd w:val="clear" w:fill="FFFFFF"/>
                <w:lang w:val="en-US" w:eastAsia="zh-CN"/>
              </w:rPr>
              <w:t>1.</w:t>
            </w:r>
            <w:r>
              <w:rPr>
                <w:rFonts w:hint="eastAsia" w:ascii="仿宋" w:hAnsi="仿宋" w:eastAsia="仿宋" w:cs="仿宋"/>
                <w:i w:val="0"/>
                <w:iCs w:val="0"/>
                <w:caps w:val="0"/>
                <w:color w:val="000000"/>
                <w:spacing w:val="0"/>
                <w:sz w:val="24"/>
                <w:szCs w:val="24"/>
                <w:shd w:val="clear" w:fill="FFFFFF"/>
              </w:rPr>
              <w:t>掌握化学基本概念、原理及常见物质的性质，理解化学与医药学的内在联系（如电解质溶液与人体体液的关系）。</w:t>
            </w:r>
          </w:p>
          <w:p w14:paraId="415F53C0">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280" w:lineRule="exact"/>
              <w:textAlignment w:val="auto"/>
              <w:rPr>
                <w:rFonts w:hint="eastAsia" w:ascii="仿宋" w:hAnsi="仿宋" w:eastAsia="仿宋" w:cs="仿宋"/>
                <w:i w:val="0"/>
                <w:iCs w:val="0"/>
                <w:caps w:val="0"/>
                <w:color w:val="000000"/>
                <w:spacing w:val="0"/>
                <w:sz w:val="24"/>
                <w:szCs w:val="24"/>
                <w:shd w:val="clear" w:fill="FFFFFF"/>
              </w:rPr>
            </w:pPr>
            <w:r>
              <w:rPr>
                <w:rFonts w:hint="eastAsia" w:ascii="仿宋" w:hAnsi="仿宋" w:eastAsia="仿宋" w:cs="仿宋"/>
                <w:i w:val="0"/>
                <w:iCs w:val="0"/>
                <w:caps w:val="0"/>
                <w:color w:val="000000"/>
                <w:spacing w:val="0"/>
                <w:sz w:val="24"/>
                <w:szCs w:val="24"/>
                <w:shd w:val="clear" w:fill="FFFFFF"/>
                <w:lang w:val="en-US" w:eastAsia="zh-CN"/>
              </w:rPr>
              <w:t>2.</w:t>
            </w:r>
            <w:r>
              <w:rPr>
                <w:rFonts w:hint="eastAsia" w:ascii="仿宋" w:hAnsi="仿宋" w:eastAsia="仿宋" w:cs="仿宋"/>
                <w:i w:val="0"/>
                <w:iCs w:val="0"/>
                <w:caps w:val="0"/>
                <w:color w:val="000000"/>
                <w:spacing w:val="0"/>
                <w:sz w:val="24"/>
                <w:szCs w:val="24"/>
                <w:shd w:val="clear" w:fill="FFFFFF"/>
              </w:rPr>
              <w:t>熟悉有机化合物的结构、分类及典型反应，为学习药物化学、药剂学等专业课程奠定基础（如通过有机反应原理理解药物合成路径）。</w:t>
            </w:r>
          </w:p>
          <w:p w14:paraId="4D2DC5FE">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280" w:lineRule="exac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i w:val="0"/>
                <w:iCs w:val="0"/>
                <w:caps w:val="0"/>
                <w:color w:val="000000"/>
                <w:spacing w:val="0"/>
                <w:sz w:val="24"/>
                <w:szCs w:val="24"/>
                <w:shd w:val="clear" w:fill="FFFFFF"/>
                <w:lang w:val="en-US" w:eastAsia="zh-CN"/>
              </w:rPr>
              <w:t>3.</w:t>
            </w:r>
            <w:r>
              <w:rPr>
                <w:rFonts w:hint="eastAsia" w:ascii="仿宋" w:hAnsi="仿宋" w:eastAsia="仿宋" w:cs="仿宋"/>
                <w:i w:val="0"/>
                <w:iCs w:val="0"/>
                <w:caps w:val="0"/>
                <w:color w:val="000000"/>
                <w:spacing w:val="0"/>
                <w:sz w:val="24"/>
                <w:szCs w:val="24"/>
                <w:shd w:val="clear" w:fill="FFFFFF"/>
              </w:rPr>
              <w:t>了解化学实验的基本操作和技能，正确使用仪器（如天平、滴定管），处理实验数据并分析结果</w:t>
            </w:r>
            <w:r>
              <w:rPr>
                <w:rFonts w:hint="eastAsia" w:ascii="仿宋" w:hAnsi="仿宋" w:eastAsia="仿宋" w:cs="仿宋"/>
                <w:i w:val="0"/>
                <w:iCs w:val="0"/>
                <w:caps w:val="0"/>
                <w:color w:val="000000"/>
                <w:spacing w:val="0"/>
                <w:sz w:val="24"/>
                <w:szCs w:val="24"/>
                <w:shd w:val="clear" w:fill="FFFFFF"/>
                <w:lang w:eastAsia="zh-CN"/>
              </w:rPr>
              <w:t>，</w:t>
            </w:r>
            <w:r>
              <w:rPr>
                <w:rFonts w:hint="eastAsia" w:ascii="仿宋" w:hAnsi="仿宋" w:eastAsia="仿宋" w:cs="仿宋"/>
                <w:i w:val="0"/>
                <w:iCs w:val="0"/>
                <w:caps w:val="0"/>
                <w:color w:val="000000"/>
                <w:spacing w:val="0"/>
                <w:sz w:val="24"/>
                <w:szCs w:val="24"/>
                <w:shd w:val="clear" w:fill="FFFFFF"/>
              </w:rPr>
              <w:t>能运用化学知识解释医药领域中的常见现象（如药物剂型设计中的化学稳定性问题）。</w:t>
            </w:r>
          </w:p>
        </w:tc>
      </w:tr>
      <w:tr w14:paraId="56B6CDFE">
        <w:tblPrEx>
          <w:tblCellMar>
            <w:top w:w="0" w:type="dxa"/>
            <w:left w:w="108" w:type="dxa"/>
            <w:bottom w:w="0" w:type="dxa"/>
            <w:right w:w="108" w:type="dxa"/>
          </w:tblCellMar>
        </w:tblPrEx>
        <w:trPr>
          <w:trHeight w:val="9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FBF1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3</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5C42C">
            <w:pPr>
              <w:keepNext w:val="0"/>
              <w:keepLines w:val="0"/>
              <w:pageBreakBefore w:val="0"/>
              <w:widowControl/>
              <w:kinsoku/>
              <w:wordWrap/>
              <w:overflowPunct/>
              <w:topLinePunct w:val="0"/>
              <w:autoSpaceDE/>
              <w:autoSpaceDN/>
              <w:bidi w:val="0"/>
              <w:adjustRightInd/>
              <w:snapToGrid/>
              <w:spacing w:line="280" w:lineRule="exact"/>
              <w:ind w:left="151" w:leftChars="50" w:right="151" w:rightChars="50"/>
              <w:jc w:val="both"/>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eastAsia="zh-CN" w:bidi="ar"/>
              </w:rPr>
              <w:t>药事管理与法规</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6BEC8">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280" w:lineRule="exact"/>
              <w:textAlignment w:val="auto"/>
              <w:rPr>
                <w:rFonts w:hint="eastAsia" w:ascii="仿宋" w:hAnsi="仿宋" w:eastAsia="仿宋" w:cs="仿宋"/>
                <w:i w:val="0"/>
                <w:iCs w:val="0"/>
                <w:caps w:val="0"/>
                <w:color w:val="000000"/>
                <w:spacing w:val="0"/>
                <w:sz w:val="24"/>
                <w:szCs w:val="24"/>
                <w:shd w:val="clear" w:fill="FFFFFF"/>
              </w:rPr>
            </w:pPr>
            <w:r>
              <w:rPr>
                <w:rFonts w:hint="eastAsia" w:ascii="仿宋" w:hAnsi="仿宋" w:eastAsia="仿宋" w:cs="仿宋"/>
                <w:i w:val="0"/>
                <w:iCs w:val="0"/>
                <w:caps w:val="0"/>
                <w:color w:val="000000"/>
                <w:spacing w:val="0"/>
                <w:sz w:val="24"/>
                <w:szCs w:val="24"/>
                <w:shd w:val="clear" w:fill="FFFFFF"/>
                <w:lang w:val="en-US" w:eastAsia="zh-CN"/>
              </w:rPr>
              <w:t>1.</w:t>
            </w:r>
            <w:r>
              <w:rPr>
                <w:rFonts w:hint="eastAsia" w:ascii="仿宋" w:hAnsi="仿宋" w:eastAsia="仿宋" w:cs="仿宋"/>
                <w:i w:val="0"/>
                <w:iCs w:val="0"/>
                <w:caps w:val="0"/>
                <w:color w:val="000000"/>
                <w:spacing w:val="0"/>
                <w:sz w:val="24"/>
                <w:szCs w:val="24"/>
                <w:shd w:val="clear" w:fill="FFFFFF"/>
              </w:rPr>
              <w:t>树立 “药品安全第一” 的职业意识，强化药学职业道德观念，培养对患者和社会负责的职业态度。</w:t>
            </w:r>
          </w:p>
          <w:p w14:paraId="71F7914A">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280" w:lineRule="exac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i w:val="0"/>
                <w:iCs w:val="0"/>
                <w:caps w:val="0"/>
                <w:color w:val="000000"/>
                <w:spacing w:val="0"/>
                <w:sz w:val="24"/>
                <w:szCs w:val="24"/>
                <w:shd w:val="clear" w:fill="FFFFFF"/>
                <w:lang w:val="en-US" w:eastAsia="zh-CN"/>
              </w:rPr>
              <w:t>2.</w:t>
            </w:r>
            <w:r>
              <w:rPr>
                <w:rFonts w:hint="eastAsia" w:ascii="仿宋" w:hAnsi="仿宋" w:eastAsia="仿宋" w:cs="仿宋"/>
                <w:i w:val="0"/>
                <w:iCs w:val="0"/>
                <w:caps w:val="0"/>
                <w:color w:val="000000"/>
                <w:spacing w:val="0"/>
                <w:sz w:val="24"/>
                <w:szCs w:val="24"/>
                <w:shd w:val="clear" w:fill="FFFFFF"/>
              </w:rPr>
              <w:t>提升合规意识和法律风险防范意识，明确药事活动中的责任边界，养成严谨、规范的工作习惯。</w:t>
            </w:r>
          </w:p>
        </w:tc>
        <w:tc>
          <w:tcPr>
            <w:tcW w:w="3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7EC8D">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280" w:lineRule="exact"/>
              <w:textAlignment w:val="auto"/>
              <w:rPr>
                <w:rFonts w:hint="eastAsia" w:ascii="仿宋" w:hAnsi="仿宋" w:eastAsia="仿宋" w:cs="仿宋"/>
                <w:i w:val="0"/>
                <w:iCs w:val="0"/>
                <w:caps w:val="0"/>
                <w:color w:val="000000"/>
                <w:spacing w:val="0"/>
                <w:sz w:val="24"/>
                <w:szCs w:val="24"/>
                <w:shd w:val="clear" w:fill="FFFFFF"/>
              </w:rPr>
            </w:pPr>
            <w:r>
              <w:rPr>
                <w:rFonts w:hint="eastAsia" w:ascii="仿宋" w:hAnsi="仿宋" w:eastAsia="仿宋" w:cs="仿宋"/>
                <w:i w:val="0"/>
                <w:iCs w:val="0"/>
                <w:caps w:val="0"/>
                <w:color w:val="000000"/>
                <w:spacing w:val="0"/>
                <w:sz w:val="24"/>
                <w:szCs w:val="24"/>
                <w:shd w:val="clear" w:fill="FFFFFF"/>
                <w:lang w:val="en-US" w:eastAsia="zh-CN"/>
              </w:rPr>
              <w:t>1.</w:t>
            </w:r>
            <w:r>
              <w:rPr>
                <w:rFonts w:hint="eastAsia" w:ascii="仿宋" w:hAnsi="仿宋" w:eastAsia="仿宋" w:cs="仿宋"/>
                <w:i w:val="0"/>
                <w:iCs w:val="0"/>
                <w:caps w:val="0"/>
                <w:color w:val="000000"/>
                <w:spacing w:val="0"/>
                <w:sz w:val="24"/>
                <w:szCs w:val="24"/>
                <w:shd w:val="clear" w:fill="FFFFFF"/>
              </w:rPr>
              <w:t>理解药事管理的基本概念和法律法规体系，掌握药品全生命周期（研制、生产、经营、使用）的管理要求。</w:t>
            </w:r>
          </w:p>
          <w:p w14:paraId="76D8A927">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280" w:lineRule="exact"/>
              <w:textAlignment w:val="auto"/>
              <w:rPr>
                <w:rFonts w:hint="eastAsia" w:ascii="仿宋" w:hAnsi="仿宋" w:eastAsia="仿宋" w:cs="仿宋"/>
                <w:i w:val="0"/>
                <w:iCs w:val="0"/>
                <w:caps w:val="0"/>
                <w:color w:val="000000"/>
                <w:spacing w:val="0"/>
                <w:sz w:val="24"/>
                <w:szCs w:val="24"/>
                <w:shd w:val="clear" w:fill="FFFFFF"/>
              </w:rPr>
            </w:pPr>
            <w:r>
              <w:rPr>
                <w:rFonts w:hint="eastAsia" w:ascii="仿宋" w:hAnsi="仿宋" w:eastAsia="仿宋" w:cs="仿宋"/>
                <w:i w:val="0"/>
                <w:iCs w:val="0"/>
                <w:caps w:val="0"/>
                <w:color w:val="000000"/>
                <w:spacing w:val="0"/>
                <w:sz w:val="24"/>
                <w:szCs w:val="24"/>
                <w:shd w:val="clear" w:fill="FFFFFF"/>
                <w:lang w:val="en-US" w:eastAsia="zh-CN"/>
              </w:rPr>
              <w:t>2.</w:t>
            </w:r>
            <w:r>
              <w:rPr>
                <w:rFonts w:hint="eastAsia" w:ascii="仿宋" w:hAnsi="仿宋" w:eastAsia="仿宋" w:cs="仿宋"/>
                <w:i w:val="0"/>
                <w:iCs w:val="0"/>
                <w:caps w:val="0"/>
                <w:color w:val="000000"/>
                <w:spacing w:val="0"/>
                <w:sz w:val="24"/>
                <w:szCs w:val="24"/>
                <w:shd w:val="clear" w:fill="FFFFFF"/>
              </w:rPr>
              <w:t>熟悉《药品管理法》等核心法规的关键条款，能区分合法与违法行为的界限。</w:t>
            </w:r>
          </w:p>
          <w:p w14:paraId="5879296D">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280" w:lineRule="exac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i w:val="0"/>
                <w:iCs w:val="0"/>
                <w:caps w:val="0"/>
                <w:color w:val="000000"/>
                <w:spacing w:val="0"/>
                <w:sz w:val="24"/>
                <w:szCs w:val="24"/>
                <w:shd w:val="clear" w:fill="FFFFFF"/>
                <w:lang w:val="en-US" w:eastAsia="zh-CN"/>
              </w:rPr>
              <w:t>3.</w:t>
            </w:r>
            <w:r>
              <w:rPr>
                <w:rFonts w:hint="eastAsia" w:ascii="仿宋" w:hAnsi="仿宋" w:eastAsia="仿宋" w:cs="仿宋"/>
                <w:i w:val="0"/>
                <w:iCs w:val="0"/>
                <w:caps w:val="0"/>
                <w:color w:val="000000"/>
                <w:spacing w:val="0"/>
                <w:sz w:val="24"/>
                <w:szCs w:val="24"/>
                <w:shd w:val="clear" w:fill="FFFFFF"/>
              </w:rPr>
              <w:t>掌握特殊管理药品、处方药与非处方药的分类管理规则及操作要点。。</w:t>
            </w:r>
          </w:p>
        </w:tc>
      </w:tr>
      <w:tr w14:paraId="1288C49B">
        <w:tblPrEx>
          <w:tblCellMar>
            <w:top w:w="0" w:type="dxa"/>
            <w:left w:w="108" w:type="dxa"/>
            <w:bottom w:w="0" w:type="dxa"/>
            <w:right w:w="108" w:type="dxa"/>
          </w:tblCellMar>
        </w:tblPrEx>
        <w:trPr>
          <w:trHeight w:val="9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D53B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4</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5AA50">
            <w:pPr>
              <w:keepNext w:val="0"/>
              <w:keepLines w:val="0"/>
              <w:pageBreakBefore w:val="0"/>
              <w:widowControl/>
              <w:kinsoku/>
              <w:wordWrap/>
              <w:overflowPunct/>
              <w:topLinePunct w:val="0"/>
              <w:autoSpaceDE/>
              <w:autoSpaceDN/>
              <w:bidi w:val="0"/>
              <w:adjustRightInd/>
              <w:snapToGrid/>
              <w:spacing w:line="280" w:lineRule="exact"/>
              <w:ind w:left="151" w:leftChars="50" w:right="151" w:rightChars="50"/>
              <w:jc w:val="both"/>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bidi="ar"/>
              </w:rPr>
              <w:t>医药安全生产基础</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E3083">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280" w:lineRule="exact"/>
              <w:textAlignment w:val="auto"/>
              <w:rPr>
                <w:rFonts w:hint="eastAsia" w:ascii="仿宋" w:hAnsi="仿宋" w:eastAsia="仿宋" w:cs="仿宋"/>
                <w:i w:val="0"/>
                <w:iCs w:val="0"/>
                <w:caps w:val="0"/>
                <w:color w:val="000000"/>
                <w:spacing w:val="0"/>
                <w:sz w:val="24"/>
                <w:szCs w:val="24"/>
                <w:shd w:val="clear" w:fill="FFFFFF"/>
                <w:lang w:eastAsia="zh-CN"/>
              </w:rPr>
            </w:pPr>
            <w:r>
              <w:rPr>
                <w:rFonts w:hint="eastAsia" w:ascii="仿宋" w:hAnsi="仿宋" w:eastAsia="仿宋" w:cs="仿宋"/>
                <w:i w:val="0"/>
                <w:iCs w:val="0"/>
                <w:caps w:val="0"/>
                <w:color w:val="000000"/>
                <w:spacing w:val="0"/>
                <w:sz w:val="24"/>
                <w:szCs w:val="24"/>
                <w:shd w:val="clear" w:fill="FFFFFF"/>
                <w:lang w:val="en-US" w:eastAsia="zh-CN"/>
              </w:rPr>
              <w:t>1.</w:t>
            </w:r>
            <w:r>
              <w:rPr>
                <w:rFonts w:hint="eastAsia" w:ascii="仿宋" w:hAnsi="仿宋" w:eastAsia="仿宋" w:cs="仿宋"/>
                <w:i w:val="0"/>
                <w:iCs w:val="0"/>
                <w:caps w:val="0"/>
                <w:color w:val="000000"/>
                <w:spacing w:val="0"/>
                <w:sz w:val="24"/>
                <w:szCs w:val="24"/>
                <w:shd w:val="clear" w:fill="FFFFFF"/>
              </w:rPr>
              <w:t>培养学生的安全生产意识和职业责任感，使学生认识到安全生产对于个人、企业和社会的重要性</w:t>
            </w:r>
            <w:r>
              <w:rPr>
                <w:rFonts w:hint="eastAsia" w:ascii="仿宋" w:hAnsi="仿宋" w:eastAsia="仿宋" w:cs="仿宋"/>
                <w:i w:val="0"/>
                <w:iCs w:val="0"/>
                <w:caps w:val="0"/>
                <w:color w:val="000000"/>
                <w:spacing w:val="0"/>
                <w:sz w:val="24"/>
                <w:szCs w:val="24"/>
                <w:shd w:val="clear" w:fill="FFFFFF"/>
                <w:lang w:eastAsia="zh-CN"/>
              </w:rPr>
              <w:t>。</w:t>
            </w:r>
          </w:p>
          <w:p w14:paraId="0CA3AF11">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280" w:lineRule="exact"/>
              <w:textAlignment w:val="auto"/>
              <w:rPr>
                <w:rFonts w:hint="eastAsia" w:ascii="仿宋" w:hAnsi="仿宋" w:eastAsia="仿宋" w:cs="仿宋"/>
                <w:i w:val="0"/>
                <w:iCs w:val="0"/>
                <w:caps w:val="0"/>
                <w:color w:val="000000"/>
                <w:spacing w:val="0"/>
                <w:sz w:val="24"/>
                <w:szCs w:val="24"/>
                <w:shd w:val="clear" w:fill="FFFFFF"/>
              </w:rPr>
            </w:pPr>
            <w:r>
              <w:rPr>
                <w:rFonts w:hint="eastAsia" w:ascii="仿宋" w:hAnsi="仿宋" w:eastAsia="仿宋" w:cs="仿宋"/>
                <w:i w:val="0"/>
                <w:iCs w:val="0"/>
                <w:caps w:val="0"/>
                <w:color w:val="000000"/>
                <w:spacing w:val="0"/>
                <w:sz w:val="24"/>
                <w:szCs w:val="24"/>
                <w:shd w:val="clear" w:fill="FFFFFF"/>
                <w:lang w:val="en-US" w:eastAsia="zh-CN"/>
              </w:rPr>
              <w:t>2.</w:t>
            </w:r>
            <w:r>
              <w:rPr>
                <w:rFonts w:hint="eastAsia" w:ascii="仿宋" w:hAnsi="仿宋" w:eastAsia="仿宋" w:cs="仿宋"/>
                <w:i w:val="0"/>
                <w:iCs w:val="0"/>
                <w:caps w:val="0"/>
                <w:color w:val="000000"/>
                <w:spacing w:val="0"/>
                <w:sz w:val="24"/>
                <w:szCs w:val="24"/>
                <w:shd w:val="clear" w:fill="FFFFFF"/>
              </w:rPr>
              <w:t>养成严谨的工作态度和良好的职业习惯，提高学生的安全素养和自我保护能力，为未来从事医药行业工作奠定坚实的安全基础。</w:t>
            </w:r>
          </w:p>
          <w:p w14:paraId="7131C5E0">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280" w:lineRule="exact"/>
              <w:textAlignment w:val="auto"/>
              <w:rPr>
                <w:rFonts w:hint="eastAsia" w:ascii="仿宋" w:hAnsi="仿宋" w:eastAsia="仿宋" w:cs="仿宋"/>
                <w:i w:val="0"/>
                <w:iCs w:val="0"/>
                <w:caps w:val="0"/>
                <w:color w:val="000000"/>
                <w:spacing w:val="0"/>
                <w:sz w:val="24"/>
                <w:szCs w:val="24"/>
                <w:shd w:val="clear" w:fill="FFFFFF"/>
              </w:rPr>
            </w:pPr>
            <w:r>
              <w:rPr>
                <w:rFonts w:hint="eastAsia" w:ascii="仿宋" w:hAnsi="仿宋" w:eastAsia="仿宋" w:cs="仿宋"/>
                <w:i w:val="0"/>
                <w:iCs w:val="0"/>
                <w:caps w:val="0"/>
                <w:color w:val="000000"/>
                <w:spacing w:val="0"/>
                <w:sz w:val="24"/>
                <w:szCs w:val="24"/>
                <w:shd w:val="clear" w:fill="FFFFFF"/>
                <w:lang w:val="en-US" w:eastAsia="zh-CN"/>
              </w:rPr>
              <w:t>3.</w:t>
            </w:r>
            <w:r>
              <w:rPr>
                <w:rFonts w:hint="default" w:ascii="仿宋" w:hAnsi="仿宋" w:eastAsia="仿宋" w:cs="仿宋"/>
                <w:i w:val="0"/>
                <w:iCs w:val="0"/>
                <w:caps w:val="0"/>
                <w:color w:val="000000"/>
                <w:spacing w:val="0"/>
                <w:sz w:val="24"/>
                <w:szCs w:val="24"/>
                <w:shd w:val="clear" w:fill="FFFFFF"/>
              </w:rPr>
              <w:t>能够根据不同的工作场景选择合适的个体防护装备，并正确使用和维护。</w:t>
            </w:r>
          </w:p>
          <w:p w14:paraId="749B47BF">
            <w:pPr>
              <w:keepNext w:val="0"/>
              <w:keepLines w:val="0"/>
              <w:pageBreakBefore w:val="0"/>
              <w:widowControl/>
              <w:kinsoku/>
              <w:wordWrap/>
              <w:overflowPunct/>
              <w:topLinePunct w:val="0"/>
              <w:autoSpaceDE/>
              <w:autoSpaceDN/>
              <w:bidi w:val="0"/>
              <w:adjustRightInd/>
              <w:snapToGrid/>
              <w:spacing w:line="280" w:lineRule="exact"/>
              <w:ind w:right="151" w:rightChars="50"/>
              <w:jc w:val="both"/>
              <w:textAlignment w:val="center"/>
              <w:rPr>
                <w:rFonts w:hint="eastAsia" w:ascii="仿宋" w:hAnsi="仿宋" w:eastAsia="仿宋" w:cs="仿宋"/>
                <w:color w:val="auto"/>
                <w:kern w:val="0"/>
                <w:sz w:val="24"/>
                <w:szCs w:val="24"/>
                <w:lang w:val="en-US" w:eastAsia="zh-CN" w:bidi="ar"/>
              </w:rPr>
            </w:pPr>
          </w:p>
        </w:tc>
        <w:tc>
          <w:tcPr>
            <w:tcW w:w="3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3A1E3">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280" w:lineRule="exact"/>
              <w:textAlignment w:val="auto"/>
              <w:rPr>
                <w:rFonts w:hint="eastAsia" w:ascii="仿宋" w:hAnsi="仿宋" w:eastAsia="仿宋" w:cs="仿宋"/>
                <w:i w:val="0"/>
                <w:iCs w:val="0"/>
                <w:caps w:val="0"/>
                <w:color w:val="000000"/>
                <w:spacing w:val="0"/>
                <w:sz w:val="24"/>
                <w:szCs w:val="24"/>
                <w:shd w:val="clear" w:fill="FFFFFF"/>
              </w:rPr>
            </w:pPr>
            <w:r>
              <w:rPr>
                <w:rFonts w:hint="eastAsia" w:ascii="仿宋" w:hAnsi="仿宋" w:eastAsia="仿宋" w:cs="仿宋"/>
                <w:i w:val="0"/>
                <w:iCs w:val="0"/>
                <w:caps w:val="0"/>
                <w:color w:val="000000"/>
                <w:spacing w:val="0"/>
                <w:sz w:val="24"/>
                <w:szCs w:val="24"/>
                <w:shd w:val="clear" w:fill="FFFFFF"/>
                <w:lang w:val="en-US" w:eastAsia="zh-CN"/>
              </w:rPr>
              <w:t>1.</w:t>
            </w:r>
            <w:r>
              <w:rPr>
                <w:rFonts w:hint="eastAsia" w:ascii="仿宋" w:hAnsi="仿宋" w:eastAsia="仿宋" w:cs="仿宋"/>
                <w:i w:val="0"/>
                <w:iCs w:val="0"/>
                <w:caps w:val="0"/>
                <w:color w:val="000000"/>
                <w:spacing w:val="0"/>
                <w:sz w:val="24"/>
                <w:szCs w:val="24"/>
                <w:shd w:val="clear" w:fill="FFFFFF"/>
              </w:rPr>
              <w:t>了解医药安全生产的重要性</w:t>
            </w:r>
            <w:r>
              <w:rPr>
                <w:rFonts w:hint="eastAsia" w:ascii="仿宋" w:hAnsi="仿宋" w:eastAsia="仿宋" w:cs="仿宋"/>
                <w:i w:val="0"/>
                <w:iCs w:val="0"/>
                <w:caps w:val="0"/>
                <w:color w:val="000000"/>
                <w:spacing w:val="0"/>
                <w:sz w:val="24"/>
                <w:szCs w:val="24"/>
                <w:shd w:val="clear" w:fill="FFFFFF"/>
                <w:lang w:eastAsia="zh-CN"/>
              </w:rPr>
              <w:t>。</w:t>
            </w:r>
          </w:p>
          <w:p w14:paraId="13084B0C">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280" w:lineRule="exact"/>
              <w:textAlignment w:val="auto"/>
              <w:rPr>
                <w:rFonts w:hint="eastAsia" w:ascii="仿宋" w:hAnsi="仿宋" w:eastAsia="仿宋" w:cs="仿宋"/>
                <w:i w:val="0"/>
                <w:iCs w:val="0"/>
                <w:caps w:val="0"/>
                <w:color w:val="000000"/>
                <w:spacing w:val="0"/>
                <w:sz w:val="24"/>
                <w:szCs w:val="24"/>
                <w:shd w:val="clear" w:fill="FFFFFF"/>
                <w:lang w:eastAsia="zh-CN"/>
              </w:rPr>
            </w:pPr>
            <w:r>
              <w:rPr>
                <w:rFonts w:hint="eastAsia" w:ascii="仿宋" w:hAnsi="仿宋" w:eastAsia="仿宋" w:cs="仿宋"/>
                <w:i w:val="0"/>
                <w:iCs w:val="0"/>
                <w:caps w:val="0"/>
                <w:color w:val="000000"/>
                <w:spacing w:val="0"/>
                <w:sz w:val="24"/>
                <w:szCs w:val="24"/>
                <w:shd w:val="clear" w:fill="FFFFFF"/>
                <w:lang w:val="en-US" w:eastAsia="zh-CN"/>
              </w:rPr>
              <w:t>2.</w:t>
            </w:r>
            <w:r>
              <w:rPr>
                <w:rFonts w:hint="eastAsia" w:ascii="仿宋" w:hAnsi="仿宋" w:eastAsia="仿宋" w:cs="仿宋"/>
                <w:i w:val="0"/>
                <w:iCs w:val="0"/>
                <w:caps w:val="0"/>
                <w:color w:val="000000"/>
                <w:spacing w:val="0"/>
                <w:sz w:val="24"/>
                <w:szCs w:val="24"/>
                <w:shd w:val="clear" w:fill="FFFFFF"/>
              </w:rPr>
              <w:t>熟悉我国和企业相关的安全生产法律法规和管理制度</w:t>
            </w:r>
            <w:r>
              <w:rPr>
                <w:rFonts w:hint="eastAsia" w:ascii="仿宋" w:hAnsi="仿宋" w:eastAsia="仿宋" w:cs="仿宋"/>
                <w:i w:val="0"/>
                <w:iCs w:val="0"/>
                <w:caps w:val="0"/>
                <w:color w:val="000000"/>
                <w:spacing w:val="0"/>
                <w:sz w:val="24"/>
                <w:szCs w:val="24"/>
                <w:shd w:val="clear" w:fill="FFFFFF"/>
                <w:lang w:eastAsia="zh-CN"/>
              </w:rPr>
              <w:t>。</w:t>
            </w:r>
          </w:p>
          <w:p w14:paraId="3DE0C867">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280" w:lineRule="exact"/>
              <w:textAlignment w:val="auto"/>
              <w:rPr>
                <w:rFonts w:hint="eastAsia" w:ascii="仿宋" w:hAnsi="仿宋" w:eastAsia="仿宋" w:cs="仿宋"/>
                <w:i w:val="0"/>
                <w:iCs w:val="0"/>
                <w:caps w:val="0"/>
                <w:color w:val="000000"/>
                <w:spacing w:val="0"/>
                <w:sz w:val="24"/>
                <w:szCs w:val="24"/>
                <w:shd w:val="clear" w:fill="FFFFFF"/>
              </w:rPr>
            </w:pPr>
            <w:r>
              <w:rPr>
                <w:rFonts w:hint="eastAsia" w:ascii="仿宋" w:hAnsi="仿宋" w:eastAsia="仿宋" w:cs="仿宋"/>
                <w:i w:val="0"/>
                <w:iCs w:val="0"/>
                <w:caps w:val="0"/>
                <w:color w:val="000000"/>
                <w:spacing w:val="0"/>
                <w:sz w:val="24"/>
                <w:szCs w:val="24"/>
                <w:shd w:val="clear" w:fill="FFFFFF"/>
                <w:lang w:val="en-US" w:eastAsia="zh-CN"/>
              </w:rPr>
              <w:t>3.</w:t>
            </w:r>
            <w:r>
              <w:rPr>
                <w:rFonts w:hint="eastAsia" w:ascii="仿宋" w:hAnsi="仿宋" w:eastAsia="仿宋" w:cs="仿宋"/>
                <w:i w:val="0"/>
                <w:iCs w:val="0"/>
                <w:caps w:val="0"/>
                <w:color w:val="000000"/>
                <w:spacing w:val="0"/>
                <w:sz w:val="24"/>
                <w:szCs w:val="24"/>
                <w:shd w:val="clear" w:fill="FFFFFF"/>
              </w:rPr>
              <w:t>掌握药品生产、实验室操作、医疗设备使用等过程中的安全知识和技能，以及常见职业病的预防和个体防护装备的选择方法。</w:t>
            </w:r>
          </w:p>
          <w:p w14:paraId="3E1CFEDA">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280" w:lineRule="exact"/>
              <w:textAlignment w:val="auto"/>
              <w:rPr>
                <w:rFonts w:hint="default" w:ascii="仿宋" w:hAnsi="仿宋" w:eastAsia="仿宋" w:cs="仿宋"/>
                <w:i w:val="0"/>
                <w:iCs w:val="0"/>
                <w:caps w:val="0"/>
                <w:color w:val="000000"/>
                <w:spacing w:val="0"/>
                <w:sz w:val="24"/>
                <w:szCs w:val="24"/>
                <w:shd w:val="clear" w:fill="FFFFFF"/>
              </w:rPr>
            </w:pPr>
            <w:r>
              <w:rPr>
                <w:rFonts w:hint="eastAsia" w:ascii="仿宋" w:hAnsi="仿宋" w:eastAsia="仿宋" w:cs="仿宋"/>
                <w:i w:val="0"/>
                <w:iCs w:val="0"/>
                <w:caps w:val="0"/>
                <w:color w:val="000000"/>
                <w:spacing w:val="0"/>
                <w:sz w:val="24"/>
                <w:szCs w:val="24"/>
                <w:shd w:val="clear" w:fill="FFFFFF"/>
                <w:lang w:val="en-US" w:eastAsia="zh-CN"/>
              </w:rPr>
              <w:t>4.</w:t>
            </w:r>
            <w:r>
              <w:rPr>
                <w:rFonts w:hint="default" w:ascii="仿宋" w:hAnsi="仿宋" w:eastAsia="仿宋" w:cs="仿宋"/>
                <w:i w:val="0"/>
                <w:iCs w:val="0"/>
                <w:caps w:val="0"/>
                <w:color w:val="000000"/>
                <w:spacing w:val="0"/>
                <w:sz w:val="24"/>
                <w:szCs w:val="24"/>
                <w:shd w:val="clear" w:fill="FFFFFF"/>
              </w:rPr>
              <w:t>正确识别医药生产过程中的各类安全风险，掌握相应的防范措施和应急处理方法。</w:t>
            </w:r>
          </w:p>
          <w:p w14:paraId="4F9F15EF">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280" w:lineRule="exac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i w:val="0"/>
                <w:iCs w:val="0"/>
                <w:caps w:val="0"/>
                <w:color w:val="000000"/>
                <w:spacing w:val="0"/>
                <w:sz w:val="24"/>
                <w:szCs w:val="24"/>
                <w:shd w:val="clear" w:fill="FFFFFF"/>
                <w:lang w:val="en-US" w:eastAsia="zh-CN"/>
              </w:rPr>
              <w:t>5.</w:t>
            </w:r>
            <w:r>
              <w:rPr>
                <w:rFonts w:hint="eastAsia" w:ascii="仿宋" w:hAnsi="仿宋" w:eastAsia="仿宋" w:cs="仿宋"/>
                <w:i w:val="0"/>
                <w:iCs w:val="0"/>
                <w:caps w:val="0"/>
                <w:color w:val="000000"/>
                <w:spacing w:val="0"/>
                <w:sz w:val="24"/>
                <w:szCs w:val="24"/>
                <w:shd w:val="clear" w:fill="FFFFFF"/>
              </w:rPr>
              <w:t>熟练操作生产设备和实验室仪器，遵守安全操作规程</w:t>
            </w:r>
            <w:r>
              <w:rPr>
                <w:rFonts w:hint="eastAsia" w:ascii="仿宋" w:hAnsi="仿宋" w:eastAsia="仿宋" w:cs="仿宋"/>
                <w:i w:val="0"/>
                <w:iCs w:val="0"/>
                <w:caps w:val="0"/>
                <w:color w:val="000000"/>
                <w:spacing w:val="0"/>
                <w:sz w:val="24"/>
                <w:szCs w:val="24"/>
                <w:shd w:val="clear" w:fill="FFFFFF"/>
                <w:lang w:eastAsia="zh-CN"/>
              </w:rPr>
              <w:t>。</w:t>
            </w:r>
          </w:p>
        </w:tc>
      </w:tr>
    </w:tbl>
    <w:p w14:paraId="1D600722">
      <w:pPr>
        <w:keepNext w:val="0"/>
        <w:keepLines w:val="0"/>
        <w:pageBreakBefore w:val="0"/>
        <w:kinsoku/>
        <w:wordWrap/>
        <w:topLinePunct w:val="0"/>
        <w:autoSpaceDE/>
        <w:autoSpaceDN/>
        <w:bidi w:val="0"/>
        <w:snapToGrid/>
        <w:spacing w:line="560" w:lineRule="exact"/>
        <w:ind w:firstLine="826" w:firstLineChars="200"/>
        <w:rPr>
          <w:rFonts w:hint="eastAsia" w:ascii="楷体" w:hAnsi="楷体" w:eastAsia="楷体" w:cs="楷体"/>
          <w:color w:val="auto"/>
          <w:sz w:val="32"/>
          <w:szCs w:val="32"/>
          <w:lang w:val="en-US" w:eastAsia="zh-CN"/>
        </w:rPr>
      </w:pPr>
    </w:p>
    <w:p w14:paraId="4642BBDA">
      <w:pPr>
        <w:keepNext w:val="0"/>
        <w:keepLines w:val="0"/>
        <w:pageBreakBefore w:val="0"/>
        <w:kinsoku/>
        <w:wordWrap/>
        <w:topLinePunct w:val="0"/>
        <w:autoSpaceDE/>
        <w:autoSpaceDN/>
        <w:bidi w:val="0"/>
        <w:snapToGrid/>
        <w:spacing w:line="560" w:lineRule="exact"/>
        <w:ind w:firstLine="826" w:firstLineChars="200"/>
        <w:rPr>
          <w:rFonts w:hint="eastAsia" w:ascii="楷体" w:hAnsi="楷体" w:eastAsia="楷体" w:cs="楷体"/>
          <w:color w:val="auto"/>
          <w:sz w:val="32"/>
          <w:szCs w:val="32"/>
          <w:lang w:val="en-US" w:eastAsia="zh-CN"/>
        </w:rPr>
      </w:pPr>
    </w:p>
    <w:p w14:paraId="3C02717E">
      <w:pPr>
        <w:keepNext w:val="0"/>
        <w:keepLines w:val="0"/>
        <w:pageBreakBefore w:val="0"/>
        <w:kinsoku/>
        <w:wordWrap/>
        <w:topLinePunct w:val="0"/>
        <w:autoSpaceDE/>
        <w:autoSpaceDN/>
        <w:bidi w:val="0"/>
        <w:snapToGrid/>
        <w:spacing w:line="560" w:lineRule="exact"/>
        <w:ind w:firstLine="826" w:firstLineChars="200"/>
        <w:rPr>
          <w:rFonts w:ascii="仿宋" w:hAnsi="仿宋" w:eastAsia="仿宋"/>
          <w:color w:val="auto"/>
          <w:sz w:val="32"/>
          <w:szCs w:val="32"/>
        </w:rPr>
      </w:pPr>
      <w:r>
        <w:rPr>
          <w:rFonts w:hint="eastAsia" w:ascii="楷体" w:hAnsi="楷体" w:eastAsia="楷体" w:cs="楷体"/>
          <w:color w:val="auto"/>
          <w:sz w:val="32"/>
          <w:szCs w:val="32"/>
          <w:lang w:val="en-US" w:eastAsia="zh-CN"/>
        </w:rPr>
        <w:t>2.专业核心课程</w:t>
      </w:r>
    </w:p>
    <w:tbl>
      <w:tblPr>
        <w:tblStyle w:val="14"/>
        <w:tblpPr w:leftFromText="180" w:rightFromText="180" w:vertAnchor="text" w:horzAnchor="page" w:tblpX="1618" w:tblpY="101"/>
        <w:tblOverlap w:val="never"/>
        <w:tblW w:w="870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6"/>
        <w:gridCol w:w="1213"/>
        <w:gridCol w:w="2895"/>
        <w:gridCol w:w="3758"/>
      </w:tblGrid>
      <w:tr w14:paraId="365475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blHeader/>
        </w:trPr>
        <w:tc>
          <w:tcPr>
            <w:tcW w:w="836" w:type="dxa"/>
            <w:tcBorders>
              <w:top w:val="single" w:color="000000" w:sz="6" w:space="0"/>
              <w:left w:val="single" w:color="000000" w:sz="6" w:space="0"/>
            </w:tcBorders>
            <w:vAlign w:val="center"/>
          </w:tcPr>
          <w:p w14:paraId="033E71B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序号</w:t>
            </w:r>
          </w:p>
        </w:tc>
        <w:tc>
          <w:tcPr>
            <w:tcW w:w="1213" w:type="dxa"/>
            <w:tcBorders>
              <w:top w:val="single" w:color="000000" w:sz="6" w:space="0"/>
            </w:tcBorders>
            <w:vAlign w:val="center"/>
          </w:tcPr>
          <w:p w14:paraId="7F39E9D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color w:val="000000"/>
                <w:kern w:val="0"/>
                <w:sz w:val="24"/>
                <w:szCs w:val="24"/>
                <w:lang w:eastAsia="zh-CN" w:bidi="ar"/>
              </w:rPr>
            </w:pPr>
            <w:r>
              <w:rPr>
                <w:rFonts w:hint="eastAsia" w:ascii="仿宋" w:hAnsi="仿宋" w:eastAsia="仿宋" w:cs="仿宋"/>
                <w:b/>
                <w:bCs/>
                <w:color w:val="000000"/>
                <w:kern w:val="0"/>
                <w:sz w:val="24"/>
                <w:szCs w:val="24"/>
                <w:lang w:eastAsia="zh-CN" w:bidi="ar"/>
              </w:rPr>
              <w:t>课程</w:t>
            </w:r>
          </w:p>
        </w:tc>
        <w:tc>
          <w:tcPr>
            <w:tcW w:w="2895" w:type="dxa"/>
            <w:tcBorders>
              <w:top w:val="single" w:color="000000" w:sz="6" w:space="0"/>
            </w:tcBorders>
            <w:vAlign w:val="center"/>
          </w:tcPr>
          <w:p w14:paraId="3EF7805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典型工作任务描述</w:t>
            </w:r>
          </w:p>
        </w:tc>
        <w:tc>
          <w:tcPr>
            <w:tcW w:w="3758" w:type="dxa"/>
            <w:tcBorders>
              <w:top w:val="single" w:color="000000" w:sz="6" w:space="0"/>
              <w:right w:val="single" w:color="000000" w:sz="6" w:space="0"/>
            </w:tcBorders>
            <w:vAlign w:val="center"/>
          </w:tcPr>
          <w:p w14:paraId="7B0867F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主要教学内容与要求</w:t>
            </w:r>
          </w:p>
        </w:tc>
      </w:tr>
      <w:tr w14:paraId="570B68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4" w:hRule="atLeast"/>
        </w:trPr>
        <w:tc>
          <w:tcPr>
            <w:tcW w:w="836" w:type="dxa"/>
            <w:tcBorders>
              <w:left w:val="single" w:color="000000" w:sz="6" w:space="0"/>
            </w:tcBorders>
            <w:vAlign w:val="top"/>
          </w:tcPr>
          <w:p w14:paraId="25059BBF">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center"/>
              <w:textAlignment w:val="center"/>
              <w:rPr>
                <w:rFonts w:hint="eastAsia" w:ascii="仿宋" w:hAnsi="仿宋" w:eastAsia="仿宋" w:cs="仿宋"/>
                <w:color w:val="000000"/>
                <w:kern w:val="0"/>
                <w:sz w:val="24"/>
                <w:szCs w:val="24"/>
                <w:lang w:bidi="ar"/>
              </w:rPr>
            </w:pPr>
          </w:p>
          <w:p w14:paraId="43D98E82">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center"/>
              <w:textAlignment w:val="center"/>
              <w:rPr>
                <w:rFonts w:hint="eastAsia" w:ascii="仿宋" w:hAnsi="仿宋" w:eastAsia="仿宋" w:cs="仿宋"/>
                <w:color w:val="000000"/>
                <w:kern w:val="0"/>
                <w:sz w:val="24"/>
                <w:szCs w:val="24"/>
                <w:lang w:bidi="ar"/>
              </w:rPr>
            </w:pPr>
          </w:p>
          <w:p w14:paraId="2EA24C8D">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center"/>
              <w:textAlignment w:val="center"/>
              <w:rPr>
                <w:rFonts w:hint="eastAsia" w:ascii="仿宋" w:hAnsi="仿宋" w:eastAsia="仿宋" w:cs="仿宋"/>
                <w:color w:val="000000"/>
                <w:kern w:val="0"/>
                <w:sz w:val="24"/>
                <w:szCs w:val="24"/>
                <w:lang w:bidi="ar"/>
              </w:rPr>
            </w:pPr>
          </w:p>
          <w:p w14:paraId="4B516E6B">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center"/>
              <w:textAlignment w:val="center"/>
              <w:rPr>
                <w:rFonts w:hint="eastAsia" w:ascii="仿宋" w:hAnsi="仿宋" w:eastAsia="仿宋" w:cs="仿宋"/>
                <w:color w:val="000000"/>
                <w:kern w:val="0"/>
                <w:sz w:val="24"/>
                <w:szCs w:val="24"/>
                <w:lang w:bidi="ar"/>
              </w:rPr>
            </w:pPr>
          </w:p>
          <w:p w14:paraId="30CCEB66">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w:t>
            </w:r>
          </w:p>
        </w:tc>
        <w:tc>
          <w:tcPr>
            <w:tcW w:w="1213" w:type="dxa"/>
            <w:vAlign w:val="top"/>
          </w:tcPr>
          <w:p w14:paraId="3C8909CF">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000000"/>
                <w:kern w:val="0"/>
                <w:sz w:val="24"/>
                <w:szCs w:val="24"/>
                <w:lang w:bidi="ar"/>
              </w:rPr>
            </w:pPr>
          </w:p>
          <w:p w14:paraId="2ABE465B">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000000"/>
                <w:kern w:val="0"/>
                <w:sz w:val="24"/>
                <w:szCs w:val="24"/>
                <w:lang w:bidi="ar"/>
              </w:rPr>
            </w:pPr>
          </w:p>
          <w:p w14:paraId="73974CD9">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000000"/>
                <w:kern w:val="0"/>
                <w:sz w:val="24"/>
                <w:szCs w:val="24"/>
                <w:lang w:bidi="ar"/>
              </w:rPr>
            </w:pPr>
          </w:p>
          <w:p w14:paraId="67305696">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000000"/>
                <w:kern w:val="0"/>
                <w:sz w:val="24"/>
                <w:szCs w:val="24"/>
                <w:lang w:bidi="ar"/>
              </w:rPr>
            </w:pPr>
          </w:p>
          <w:p w14:paraId="5CD7BE38">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药理学</w:t>
            </w:r>
          </w:p>
        </w:tc>
        <w:tc>
          <w:tcPr>
            <w:tcW w:w="2895" w:type="dxa"/>
            <w:vAlign w:val="top"/>
          </w:tcPr>
          <w:p w14:paraId="4CA6D3FE">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000000"/>
                <w:kern w:val="0"/>
                <w:sz w:val="24"/>
                <w:szCs w:val="24"/>
                <w:lang w:bidi="ar"/>
              </w:rPr>
            </w:pPr>
          </w:p>
          <w:p w14:paraId="6B705619">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000000"/>
                <w:kern w:val="0"/>
                <w:sz w:val="24"/>
                <w:szCs w:val="24"/>
                <w:lang w:bidi="ar"/>
              </w:rPr>
            </w:pPr>
          </w:p>
          <w:p w14:paraId="3F94D01A">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000000"/>
                <w:kern w:val="0"/>
                <w:sz w:val="24"/>
                <w:szCs w:val="24"/>
                <w:lang w:bidi="ar"/>
              </w:rPr>
            </w:pPr>
          </w:p>
          <w:p w14:paraId="44DE714E">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000000"/>
                <w:kern w:val="0"/>
                <w:sz w:val="24"/>
                <w:szCs w:val="24"/>
                <w:lang w:bidi="ar"/>
              </w:rPr>
            </w:pPr>
          </w:p>
          <w:p w14:paraId="46E00AEB">
            <w:pPr>
              <w:keepNext w:val="0"/>
              <w:keepLines w:val="0"/>
              <w:pageBreakBefore w:val="0"/>
              <w:widowControl/>
              <w:kinsoku/>
              <w:wordWrap/>
              <w:overflowPunct/>
              <w:topLinePunct w:val="0"/>
              <w:autoSpaceDE/>
              <w:autoSpaceDN/>
              <w:bidi w:val="0"/>
              <w:adjustRightInd/>
              <w:snapToGrid/>
              <w:spacing w:line="300" w:lineRule="exact"/>
              <w:ind w:right="151"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①用药理知识进行常用药物的用药指导。</w:t>
            </w:r>
          </w:p>
          <w:p w14:paraId="6650B555">
            <w:pPr>
              <w:keepNext w:val="0"/>
              <w:keepLines w:val="0"/>
              <w:pageBreakBefore w:val="0"/>
              <w:widowControl/>
              <w:kinsoku/>
              <w:wordWrap/>
              <w:overflowPunct/>
              <w:topLinePunct w:val="0"/>
              <w:autoSpaceDE/>
              <w:autoSpaceDN/>
              <w:bidi w:val="0"/>
              <w:adjustRightInd/>
              <w:snapToGrid/>
              <w:spacing w:line="300" w:lineRule="exact"/>
              <w:ind w:right="151"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②对常见病、慢性病合理</w:t>
            </w:r>
          </w:p>
          <w:p w14:paraId="1F623C62">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用药。</w:t>
            </w:r>
          </w:p>
          <w:p w14:paraId="5EE7D883">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000000"/>
                <w:kern w:val="0"/>
                <w:sz w:val="24"/>
                <w:szCs w:val="24"/>
                <w:lang w:eastAsia="zh-CN" w:bidi="ar"/>
              </w:rPr>
            </w:pPr>
          </w:p>
        </w:tc>
        <w:tc>
          <w:tcPr>
            <w:tcW w:w="3758" w:type="dxa"/>
            <w:tcBorders>
              <w:right w:val="single" w:color="000000" w:sz="6" w:space="0"/>
            </w:tcBorders>
            <w:vAlign w:val="top"/>
          </w:tcPr>
          <w:p w14:paraId="76CE656E">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教学内容：</w:t>
            </w:r>
          </w:p>
          <w:p w14:paraId="09E30CBF">
            <w:pPr>
              <w:keepNext w:val="0"/>
              <w:keepLines w:val="0"/>
              <w:pageBreakBefore w:val="0"/>
              <w:widowControl/>
              <w:numPr>
                <w:ilvl w:val="0"/>
                <w:numId w:val="0"/>
              </w:numPr>
              <w:kinsoku/>
              <w:wordWrap/>
              <w:overflowPunct/>
              <w:topLinePunct w:val="0"/>
              <w:autoSpaceDE/>
              <w:autoSpaceDN/>
              <w:bidi w:val="0"/>
              <w:adjustRightInd/>
              <w:snapToGrid/>
              <w:spacing w:line="300" w:lineRule="exact"/>
              <w:ind w:right="151"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①</w:t>
            </w:r>
            <w:r>
              <w:rPr>
                <w:rFonts w:hint="eastAsia" w:ascii="仿宋" w:hAnsi="仿宋" w:eastAsia="仿宋" w:cs="仿宋"/>
                <w:color w:val="000000"/>
                <w:kern w:val="0"/>
                <w:sz w:val="24"/>
                <w:szCs w:val="24"/>
                <w:lang w:eastAsia="zh-CN" w:bidi="ar"/>
              </w:rPr>
              <w:t>掌握</w:t>
            </w:r>
            <w:r>
              <w:rPr>
                <w:rFonts w:hint="eastAsia" w:ascii="仿宋" w:hAnsi="仿宋" w:eastAsia="仿宋" w:cs="仿宋"/>
                <w:color w:val="000000"/>
                <w:kern w:val="0"/>
                <w:sz w:val="24"/>
                <w:szCs w:val="24"/>
                <w:lang w:bidi="ar"/>
              </w:rPr>
              <w:t>药理学的基础知识、实验技能和基本的实验方法。</w:t>
            </w:r>
          </w:p>
          <w:p w14:paraId="775C93EC">
            <w:pPr>
              <w:keepNext w:val="0"/>
              <w:keepLines w:val="0"/>
              <w:pageBreakBefore w:val="0"/>
              <w:widowControl/>
              <w:numPr>
                <w:ilvl w:val="0"/>
                <w:numId w:val="0"/>
              </w:numPr>
              <w:kinsoku/>
              <w:wordWrap/>
              <w:overflowPunct/>
              <w:topLinePunct w:val="0"/>
              <w:autoSpaceDE/>
              <w:autoSpaceDN/>
              <w:bidi w:val="0"/>
              <w:adjustRightInd/>
              <w:snapToGrid/>
              <w:spacing w:line="300" w:lineRule="exact"/>
              <w:ind w:right="151" w:rightChars="50"/>
              <w:jc w:val="both"/>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②</w:t>
            </w:r>
            <w:r>
              <w:rPr>
                <w:rFonts w:hint="eastAsia" w:ascii="仿宋" w:hAnsi="仿宋" w:eastAsia="仿宋" w:cs="仿宋"/>
                <w:color w:val="000000"/>
                <w:kern w:val="0"/>
                <w:sz w:val="24"/>
                <w:szCs w:val="24"/>
                <w:lang w:eastAsia="zh-CN" w:bidi="ar"/>
              </w:rPr>
              <w:t>掌握</w:t>
            </w:r>
            <w:r>
              <w:rPr>
                <w:rFonts w:hint="eastAsia" w:ascii="仿宋" w:hAnsi="仿宋" w:eastAsia="仿宋" w:cs="仿宋"/>
                <w:color w:val="000000"/>
                <w:kern w:val="0"/>
                <w:sz w:val="24"/>
                <w:szCs w:val="24"/>
                <w:lang w:bidi="ar"/>
              </w:rPr>
              <w:t>典型药物的分类、理化性质、鉴别方法、药理作用、体内过程、临床用途、注意事项、不良反应</w:t>
            </w:r>
            <w:r>
              <w:rPr>
                <w:rFonts w:hint="eastAsia" w:ascii="仿宋" w:hAnsi="仿宋" w:eastAsia="仿宋" w:cs="仿宋"/>
                <w:color w:val="000000"/>
                <w:kern w:val="0"/>
                <w:sz w:val="24"/>
                <w:szCs w:val="24"/>
                <w:lang w:eastAsia="zh-CN" w:bidi="ar"/>
              </w:rPr>
              <w:t>。</w:t>
            </w:r>
          </w:p>
          <w:p w14:paraId="2B98A492">
            <w:pPr>
              <w:keepNext w:val="0"/>
              <w:keepLines w:val="0"/>
              <w:pageBreakBefore w:val="0"/>
              <w:widowControl/>
              <w:numPr>
                <w:ilvl w:val="0"/>
                <w:numId w:val="0"/>
              </w:numPr>
              <w:kinsoku/>
              <w:wordWrap/>
              <w:overflowPunct/>
              <w:topLinePunct w:val="0"/>
              <w:autoSpaceDE/>
              <w:autoSpaceDN/>
              <w:bidi w:val="0"/>
              <w:adjustRightInd/>
              <w:snapToGrid/>
              <w:spacing w:line="300" w:lineRule="exact"/>
              <w:ind w:right="151"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③</w:t>
            </w:r>
            <w:r>
              <w:rPr>
                <w:rFonts w:hint="eastAsia" w:ascii="仿宋" w:hAnsi="仿宋" w:eastAsia="仿宋" w:cs="仿宋"/>
                <w:color w:val="000000"/>
                <w:kern w:val="0"/>
                <w:sz w:val="24"/>
                <w:szCs w:val="24"/>
                <w:lang w:eastAsia="zh-CN" w:bidi="ar"/>
              </w:rPr>
              <w:t>能</w:t>
            </w:r>
            <w:r>
              <w:rPr>
                <w:rFonts w:hint="eastAsia" w:ascii="仿宋" w:hAnsi="仿宋" w:eastAsia="仿宋" w:cs="仿宋"/>
                <w:color w:val="000000"/>
                <w:kern w:val="0"/>
                <w:sz w:val="24"/>
                <w:szCs w:val="24"/>
                <w:lang w:bidi="ar"/>
              </w:rPr>
              <w:t>运用药理知识推荐常见病用药</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根据药物临床用途、注意事项、不良反应指导患者合理用药。</w:t>
            </w:r>
          </w:p>
          <w:p w14:paraId="05022E01">
            <w:pPr>
              <w:keepNext w:val="0"/>
              <w:keepLines w:val="0"/>
              <w:pageBreakBefore w:val="0"/>
              <w:widowControl/>
              <w:numPr>
                <w:ilvl w:val="0"/>
                <w:numId w:val="0"/>
              </w:numPr>
              <w:kinsoku/>
              <w:wordWrap/>
              <w:overflowPunct/>
              <w:topLinePunct w:val="0"/>
              <w:autoSpaceDE/>
              <w:autoSpaceDN/>
              <w:bidi w:val="0"/>
              <w:adjustRightInd/>
              <w:snapToGrid/>
              <w:spacing w:line="300" w:lineRule="exact"/>
              <w:ind w:right="151" w:rightChars="50"/>
              <w:jc w:val="both"/>
              <w:textAlignment w:val="center"/>
              <w:rPr>
                <w:rFonts w:hint="eastAsia" w:ascii="仿宋" w:hAnsi="仿宋" w:eastAsia="仿宋" w:cs="仿宋"/>
                <w:color w:val="000000"/>
                <w:kern w:val="0"/>
                <w:sz w:val="24"/>
                <w:szCs w:val="24"/>
                <w:lang w:eastAsia="zh-CN" w:bidi="ar"/>
              </w:rPr>
            </w:pPr>
            <w:r>
              <w:rPr>
                <w:rFonts w:hint="eastAsia" w:ascii="仿宋_GB2312" w:hAnsi="仿宋_GB2312" w:eastAsia="仿宋_GB2312" w:cs="仿宋_GB2312"/>
                <w:color w:val="000000"/>
                <w:kern w:val="0"/>
                <w:sz w:val="24"/>
                <w:szCs w:val="24"/>
                <w:lang w:bidi="ar"/>
              </w:rPr>
              <w:t>④</w:t>
            </w:r>
            <w:r>
              <w:rPr>
                <w:rFonts w:hint="eastAsia" w:ascii="仿宋" w:hAnsi="仿宋" w:eastAsia="仿宋" w:cs="仿宋"/>
                <w:color w:val="000000"/>
                <w:kern w:val="0"/>
                <w:sz w:val="24"/>
                <w:szCs w:val="24"/>
                <w:lang w:bidi="ar"/>
              </w:rPr>
              <w:t>能对药物作用进行客观观察、比较、分析</w:t>
            </w:r>
            <w:r>
              <w:rPr>
                <w:rFonts w:hint="eastAsia" w:ascii="仿宋" w:hAnsi="仿宋" w:eastAsia="仿宋" w:cs="仿宋"/>
                <w:color w:val="000000"/>
                <w:kern w:val="0"/>
                <w:sz w:val="24"/>
                <w:szCs w:val="24"/>
                <w:lang w:eastAsia="zh-CN" w:bidi="ar"/>
              </w:rPr>
              <w:t>。</w:t>
            </w:r>
          </w:p>
        </w:tc>
      </w:tr>
      <w:tr w14:paraId="0A6A2D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4" w:hRule="atLeast"/>
        </w:trPr>
        <w:tc>
          <w:tcPr>
            <w:tcW w:w="836" w:type="dxa"/>
            <w:tcBorders>
              <w:left w:val="single" w:color="000000" w:sz="6" w:space="0"/>
            </w:tcBorders>
            <w:vAlign w:val="center"/>
          </w:tcPr>
          <w:p w14:paraId="5470805C">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w:t>
            </w:r>
          </w:p>
        </w:tc>
        <w:tc>
          <w:tcPr>
            <w:tcW w:w="1213" w:type="dxa"/>
            <w:vAlign w:val="center"/>
          </w:tcPr>
          <w:p w14:paraId="24A040E9">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eastAsia="zh-CN" w:bidi="ar"/>
              </w:rPr>
              <w:t>药</w:t>
            </w:r>
            <w:r>
              <w:rPr>
                <w:rFonts w:hint="eastAsia" w:ascii="仿宋" w:hAnsi="仿宋" w:eastAsia="仿宋" w:cs="仿宋"/>
                <w:color w:val="000000"/>
                <w:kern w:val="0"/>
                <w:sz w:val="24"/>
                <w:szCs w:val="24"/>
                <w:lang w:bidi="ar"/>
              </w:rPr>
              <w:t>物化学</w:t>
            </w:r>
          </w:p>
        </w:tc>
        <w:tc>
          <w:tcPr>
            <w:tcW w:w="2895" w:type="dxa"/>
            <w:vAlign w:val="top"/>
          </w:tcPr>
          <w:p w14:paraId="38027CF2">
            <w:pPr>
              <w:keepNext w:val="0"/>
              <w:keepLines w:val="0"/>
              <w:pageBreakBefore w:val="0"/>
              <w:widowControl/>
              <w:kinsoku/>
              <w:wordWrap/>
              <w:overflowPunct/>
              <w:topLinePunct w:val="0"/>
              <w:autoSpaceDE/>
              <w:autoSpaceDN/>
              <w:bidi w:val="0"/>
              <w:adjustRightInd/>
              <w:snapToGrid/>
              <w:spacing w:line="300" w:lineRule="exact"/>
              <w:ind w:right="151"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①进行分离、提取、纯化等实验室操作。</w:t>
            </w:r>
          </w:p>
          <w:p w14:paraId="152B3673">
            <w:pPr>
              <w:keepNext w:val="0"/>
              <w:keepLines w:val="0"/>
              <w:pageBreakBefore w:val="0"/>
              <w:widowControl/>
              <w:kinsoku/>
              <w:wordWrap/>
              <w:overflowPunct/>
              <w:topLinePunct w:val="0"/>
              <w:autoSpaceDE/>
              <w:autoSpaceDN/>
              <w:bidi w:val="0"/>
              <w:adjustRightInd/>
              <w:snapToGrid/>
              <w:spacing w:line="300" w:lineRule="exact"/>
              <w:ind w:right="151"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②进行常用原料中间体的合成操作。</w:t>
            </w:r>
          </w:p>
          <w:p w14:paraId="58CAC90B">
            <w:pPr>
              <w:keepNext w:val="0"/>
              <w:keepLines w:val="0"/>
              <w:pageBreakBefore w:val="0"/>
              <w:widowControl/>
              <w:kinsoku/>
              <w:wordWrap/>
              <w:overflowPunct/>
              <w:topLinePunct w:val="0"/>
              <w:autoSpaceDE/>
              <w:autoSpaceDN/>
              <w:bidi w:val="0"/>
              <w:adjustRightInd/>
              <w:snapToGrid/>
              <w:spacing w:line="300" w:lineRule="exact"/>
              <w:ind w:right="151"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③进行常用典型化学药物的合成操作。</w:t>
            </w:r>
          </w:p>
          <w:p w14:paraId="2C970432">
            <w:pPr>
              <w:keepNext w:val="0"/>
              <w:keepLines w:val="0"/>
              <w:pageBreakBefore w:val="0"/>
              <w:widowControl/>
              <w:kinsoku/>
              <w:wordWrap/>
              <w:overflowPunct/>
              <w:topLinePunct w:val="0"/>
              <w:autoSpaceDE/>
              <w:autoSpaceDN/>
              <w:bidi w:val="0"/>
              <w:adjustRightInd/>
              <w:snapToGrid/>
              <w:spacing w:line="300" w:lineRule="exact"/>
              <w:ind w:right="151"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④按照药物的理化性质判断其储存条件</w:t>
            </w:r>
            <w:r>
              <w:rPr>
                <w:rFonts w:hint="eastAsia" w:ascii="仿宋" w:hAnsi="仿宋" w:eastAsia="仿宋" w:cs="仿宋"/>
                <w:color w:val="000000"/>
                <w:kern w:val="0"/>
                <w:sz w:val="24"/>
                <w:szCs w:val="24"/>
                <w:lang w:eastAsia="zh-CN" w:bidi="ar"/>
              </w:rPr>
              <w:t>。</w:t>
            </w:r>
          </w:p>
        </w:tc>
        <w:tc>
          <w:tcPr>
            <w:tcW w:w="3758" w:type="dxa"/>
            <w:tcBorders>
              <w:right w:val="single" w:color="000000" w:sz="6" w:space="0"/>
            </w:tcBorders>
            <w:vAlign w:val="top"/>
          </w:tcPr>
          <w:p w14:paraId="66F86751">
            <w:pPr>
              <w:keepNext w:val="0"/>
              <w:keepLines w:val="0"/>
              <w:pageBreakBefore w:val="0"/>
              <w:widowControl/>
              <w:kinsoku/>
              <w:wordWrap/>
              <w:overflowPunct/>
              <w:topLinePunct w:val="0"/>
              <w:autoSpaceDE/>
              <w:autoSpaceDN/>
              <w:bidi w:val="0"/>
              <w:adjustRightInd/>
              <w:snapToGrid/>
              <w:spacing w:line="300" w:lineRule="exact"/>
              <w:ind w:right="151" w:rightChars="50"/>
              <w:jc w:val="both"/>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①</w:t>
            </w:r>
            <w:r>
              <w:rPr>
                <w:rFonts w:hint="eastAsia" w:ascii="仿宋" w:hAnsi="仿宋" w:eastAsia="仿宋" w:cs="仿宋"/>
                <w:color w:val="000000"/>
                <w:kern w:val="0"/>
                <w:sz w:val="24"/>
                <w:szCs w:val="24"/>
                <w:lang w:eastAsia="zh-CN" w:bidi="ar"/>
              </w:rPr>
              <w:t>掌握药物化学的基本理论、基本知识和基本技能，能</w:t>
            </w:r>
            <w:r>
              <w:rPr>
                <w:rFonts w:hint="eastAsia" w:ascii="仿宋" w:hAnsi="仿宋" w:eastAsia="仿宋" w:cs="仿宋"/>
                <w:color w:val="000000"/>
                <w:kern w:val="0"/>
                <w:sz w:val="24"/>
                <w:szCs w:val="24"/>
                <w:lang w:val="en-US" w:eastAsia="zh-CN" w:bidi="ar"/>
              </w:rPr>
              <w:t>合成操作常用化学药物及中间体。</w:t>
            </w:r>
          </w:p>
          <w:p w14:paraId="353A0DED">
            <w:pPr>
              <w:keepNext w:val="0"/>
              <w:keepLines w:val="0"/>
              <w:pageBreakBefore w:val="0"/>
              <w:widowControl/>
              <w:kinsoku/>
              <w:wordWrap/>
              <w:overflowPunct/>
              <w:topLinePunct w:val="0"/>
              <w:autoSpaceDE/>
              <w:autoSpaceDN/>
              <w:bidi w:val="0"/>
              <w:adjustRightInd/>
              <w:snapToGrid/>
              <w:spacing w:line="300" w:lineRule="exact"/>
              <w:ind w:right="151" w:rightChars="50"/>
              <w:jc w:val="both"/>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eastAsia="zh-CN" w:bidi="ar"/>
              </w:rPr>
              <w:t>②熟悉常用药物的结构及药理作用、制备路线，了解</w:t>
            </w:r>
            <w:r>
              <w:rPr>
                <w:rFonts w:hint="eastAsia" w:ascii="仿宋" w:hAnsi="仿宋" w:eastAsia="仿宋" w:cs="仿宋"/>
                <w:color w:val="000000"/>
                <w:kern w:val="0"/>
                <w:sz w:val="24"/>
                <w:szCs w:val="24"/>
                <w:lang w:val="en-US" w:eastAsia="zh-CN" w:bidi="ar"/>
              </w:rPr>
              <w:t>药物主要性质对制剂、储存、运输、使用的影响</w:t>
            </w:r>
            <w:r>
              <w:rPr>
                <w:rFonts w:hint="eastAsia" w:ascii="仿宋" w:hAnsi="仿宋" w:eastAsia="仿宋" w:cs="仿宋"/>
                <w:color w:val="000000"/>
                <w:kern w:val="0"/>
                <w:sz w:val="24"/>
                <w:szCs w:val="24"/>
                <w:lang w:eastAsia="zh-CN" w:bidi="ar"/>
              </w:rPr>
              <w:t>。</w:t>
            </w:r>
          </w:p>
          <w:p w14:paraId="25DECA18">
            <w:pPr>
              <w:keepNext w:val="0"/>
              <w:keepLines w:val="0"/>
              <w:pageBreakBefore w:val="0"/>
              <w:widowControl/>
              <w:kinsoku/>
              <w:wordWrap/>
              <w:overflowPunct/>
              <w:topLinePunct w:val="0"/>
              <w:autoSpaceDE/>
              <w:autoSpaceDN/>
              <w:bidi w:val="0"/>
              <w:adjustRightInd/>
              <w:snapToGrid/>
              <w:spacing w:line="300" w:lineRule="exact"/>
              <w:ind w:right="151" w:rightChars="50"/>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eastAsia="zh-CN" w:bidi="ar"/>
              </w:rPr>
              <w:t>③掌握重要药物的构效关系和寻找新药的基本理论与途径。</w:t>
            </w:r>
          </w:p>
        </w:tc>
      </w:tr>
      <w:tr w14:paraId="619E38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836" w:type="dxa"/>
            <w:tcBorders>
              <w:left w:val="single" w:color="000000" w:sz="6" w:space="0"/>
            </w:tcBorders>
            <w:vAlign w:val="center"/>
          </w:tcPr>
          <w:p w14:paraId="01DBC741">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w:t>
            </w:r>
          </w:p>
        </w:tc>
        <w:tc>
          <w:tcPr>
            <w:tcW w:w="1213" w:type="dxa"/>
            <w:vAlign w:val="center"/>
          </w:tcPr>
          <w:p w14:paraId="5FA45819">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药品生产质量管理规范实务</w:t>
            </w:r>
          </w:p>
        </w:tc>
        <w:tc>
          <w:tcPr>
            <w:tcW w:w="2895" w:type="dxa"/>
            <w:vAlign w:val="top"/>
          </w:tcPr>
          <w:p w14:paraId="1A434F05">
            <w:pPr>
              <w:keepNext w:val="0"/>
              <w:keepLines w:val="0"/>
              <w:pageBreakBefore w:val="0"/>
              <w:widowControl/>
              <w:numPr>
                <w:ilvl w:val="0"/>
                <w:numId w:val="0"/>
              </w:numPr>
              <w:kinsoku/>
              <w:wordWrap/>
              <w:overflowPunct/>
              <w:topLinePunct w:val="0"/>
              <w:autoSpaceDE/>
              <w:autoSpaceDN/>
              <w:bidi w:val="0"/>
              <w:adjustRightInd/>
              <w:snapToGrid/>
              <w:spacing w:line="300" w:lineRule="exact"/>
              <w:ind w:right="151" w:rightChars="50"/>
              <w:jc w:val="both"/>
              <w:textAlignment w:val="center"/>
              <w:rPr>
                <w:rFonts w:hint="eastAsia" w:ascii="仿宋" w:hAnsi="仿宋" w:eastAsia="仿宋" w:cs="仿宋"/>
                <w:color w:val="000000"/>
                <w:kern w:val="0"/>
                <w:sz w:val="24"/>
                <w:szCs w:val="24"/>
                <w:lang w:bidi="ar"/>
              </w:rPr>
            </w:pPr>
            <w:r>
              <w:rPr>
                <w:rFonts w:hint="eastAsia" w:ascii="仿宋_GB2312" w:hAnsi="仿宋_GB2312" w:eastAsia="仿宋_GB2312" w:cs="仿宋_GB2312"/>
                <w:color w:val="000000"/>
                <w:kern w:val="0"/>
                <w:sz w:val="24"/>
                <w:szCs w:val="24"/>
                <w:lang w:bidi="ar"/>
              </w:rPr>
              <w:t>①</w:t>
            </w:r>
            <w:r>
              <w:rPr>
                <w:rFonts w:hint="eastAsia" w:ascii="仿宋" w:hAnsi="仿宋" w:eastAsia="仿宋" w:cs="仿宋"/>
                <w:color w:val="000000"/>
                <w:kern w:val="0"/>
                <w:sz w:val="24"/>
                <w:szCs w:val="24"/>
                <w:lang w:bidi="ar"/>
              </w:rPr>
              <w:t>按规范进出洁净区。</w:t>
            </w:r>
          </w:p>
          <w:p w14:paraId="1DCF1924">
            <w:pPr>
              <w:keepNext w:val="0"/>
              <w:keepLines w:val="0"/>
              <w:pageBreakBefore w:val="0"/>
              <w:widowControl/>
              <w:numPr>
                <w:ilvl w:val="0"/>
                <w:numId w:val="0"/>
              </w:numPr>
              <w:kinsoku/>
              <w:wordWrap/>
              <w:overflowPunct/>
              <w:topLinePunct w:val="0"/>
              <w:autoSpaceDE/>
              <w:autoSpaceDN/>
              <w:bidi w:val="0"/>
              <w:adjustRightInd/>
              <w:snapToGrid/>
              <w:spacing w:line="300" w:lineRule="exact"/>
              <w:ind w:right="151"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②读懂生产指令，正确接收物料。</w:t>
            </w:r>
          </w:p>
          <w:p w14:paraId="1060CAE4">
            <w:pPr>
              <w:keepNext w:val="0"/>
              <w:keepLines w:val="0"/>
              <w:pageBreakBefore w:val="0"/>
              <w:widowControl/>
              <w:numPr>
                <w:ilvl w:val="0"/>
                <w:numId w:val="0"/>
              </w:numPr>
              <w:kinsoku/>
              <w:wordWrap/>
              <w:overflowPunct/>
              <w:topLinePunct w:val="0"/>
              <w:autoSpaceDE/>
              <w:autoSpaceDN/>
              <w:bidi w:val="0"/>
              <w:adjustRightInd/>
              <w:snapToGrid/>
              <w:spacing w:line="300" w:lineRule="exact"/>
              <w:ind w:right="151"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③按照岗位操作法和标准操作规程完成制剂生产。</w:t>
            </w:r>
          </w:p>
          <w:p w14:paraId="206F3B29">
            <w:pPr>
              <w:keepNext w:val="0"/>
              <w:keepLines w:val="0"/>
              <w:pageBreakBefore w:val="0"/>
              <w:widowControl/>
              <w:numPr>
                <w:ilvl w:val="0"/>
                <w:numId w:val="0"/>
              </w:numPr>
              <w:kinsoku/>
              <w:wordWrap/>
              <w:overflowPunct/>
              <w:topLinePunct w:val="0"/>
              <w:autoSpaceDE/>
              <w:autoSpaceDN/>
              <w:bidi w:val="0"/>
              <w:adjustRightInd/>
              <w:snapToGrid/>
              <w:spacing w:line="300" w:lineRule="exact"/>
              <w:ind w:right="151"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④规范填写批生产记录。</w:t>
            </w:r>
          </w:p>
          <w:p w14:paraId="48189288">
            <w:pPr>
              <w:keepNext w:val="0"/>
              <w:keepLines w:val="0"/>
              <w:pageBreakBefore w:val="0"/>
              <w:widowControl/>
              <w:numPr>
                <w:ilvl w:val="0"/>
                <w:numId w:val="0"/>
              </w:numPr>
              <w:kinsoku/>
              <w:wordWrap/>
              <w:overflowPunct/>
              <w:topLinePunct w:val="0"/>
              <w:autoSpaceDE/>
              <w:autoSpaceDN/>
              <w:bidi w:val="0"/>
              <w:adjustRightInd/>
              <w:snapToGrid/>
              <w:spacing w:line="300" w:lineRule="exact"/>
              <w:ind w:right="151"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⑤进行物料平衡计算。</w:t>
            </w:r>
          </w:p>
          <w:p w14:paraId="615B7892">
            <w:pPr>
              <w:keepNext w:val="0"/>
              <w:keepLines w:val="0"/>
              <w:pageBreakBefore w:val="0"/>
              <w:widowControl/>
              <w:numPr>
                <w:ilvl w:val="0"/>
                <w:numId w:val="0"/>
              </w:numPr>
              <w:kinsoku/>
              <w:wordWrap/>
              <w:overflowPunct/>
              <w:topLinePunct w:val="0"/>
              <w:autoSpaceDE/>
              <w:autoSpaceDN/>
              <w:bidi w:val="0"/>
              <w:adjustRightInd/>
              <w:snapToGrid/>
              <w:spacing w:line="300" w:lineRule="exact"/>
              <w:ind w:right="151"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⑥进行清场操作。</w:t>
            </w:r>
          </w:p>
          <w:p w14:paraId="292ADB47">
            <w:pPr>
              <w:keepNext w:val="0"/>
              <w:keepLines w:val="0"/>
              <w:pageBreakBefore w:val="0"/>
              <w:widowControl/>
              <w:numPr>
                <w:ilvl w:val="0"/>
                <w:numId w:val="0"/>
              </w:numPr>
              <w:kinsoku/>
              <w:wordWrap/>
              <w:overflowPunct/>
              <w:topLinePunct w:val="0"/>
              <w:autoSpaceDE/>
              <w:autoSpaceDN/>
              <w:bidi w:val="0"/>
              <w:adjustRightInd/>
              <w:snapToGrid/>
              <w:spacing w:line="300" w:lineRule="exact"/>
              <w:ind w:right="151"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⑦进行药品生产现场质量管理与文件管理。</w:t>
            </w:r>
          </w:p>
          <w:p w14:paraId="05AF39CF">
            <w:pPr>
              <w:keepNext w:val="0"/>
              <w:keepLines w:val="0"/>
              <w:pageBreakBefore w:val="0"/>
              <w:widowControl/>
              <w:numPr>
                <w:ilvl w:val="0"/>
                <w:numId w:val="0"/>
              </w:numPr>
              <w:kinsoku/>
              <w:wordWrap/>
              <w:overflowPunct/>
              <w:topLinePunct w:val="0"/>
              <w:autoSpaceDE/>
              <w:autoSpaceDN/>
              <w:bidi w:val="0"/>
              <w:adjustRightInd/>
              <w:snapToGrid/>
              <w:spacing w:line="300" w:lineRule="exact"/>
              <w:ind w:right="151"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⑧跟踪、执行和宣贯药品生产质量管理规范</w:t>
            </w:r>
          </w:p>
        </w:tc>
        <w:tc>
          <w:tcPr>
            <w:tcW w:w="3758" w:type="dxa"/>
            <w:tcBorders>
              <w:right w:val="single" w:color="000000" w:sz="6" w:space="0"/>
            </w:tcBorders>
            <w:vAlign w:val="top"/>
          </w:tcPr>
          <w:p w14:paraId="486A6233">
            <w:pPr>
              <w:keepNext w:val="0"/>
              <w:keepLines w:val="0"/>
              <w:pageBreakBefore w:val="0"/>
              <w:widowControl/>
              <w:kinsoku/>
              <w:wordWrap/>
              <w:overflowPunct/>
              <w:topLinePunct w:val="0"/>
              <w:autoSpaceDE/>
              <w:autoSpaceDN/>
              <w:bidi w:val="0"/>
              <w:adjustRightInd/>
              <w:snapToGrid/>
              <w:spacing w:line="300" w:lineRule="exact"/>
              <w:ind w:right="151"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①</w:t>
            </w:r>
            <w:r>
              <w:rPr>
                <w:rFonts w:hint="eastAsia" w:ascii="仿宋" w:hAnsi="仿宋" w:eastAsia="仿宋" w:cs="仿宋"/>
                <w:color w:val="000000"/>
                <w:kern w:val="0"/>
                <w:sz w:val="24"/>
                <w:szCs w:val="24"/>
                <w:lang w:eastAsia="zh-CN" w:bidi="ar"/>
              </w:rPr>
              <w:t>掌握</w:t>
            </w:r>
            <w:r>
              <w:rPr>
                <w:rFonts w:hint="eastAsia" w:ascii="仿宋" w:hAnsi="仿宋" w:eastAsia="仿宋" w:cs="仿宋"/>
                <w:color w:val="000000"/>
                <w:kern w:val="0"/>
                <w:sz w:val="24"/>
                <w:szCs w:val="24"/>
                <w:lang w:bidi="ar"/>
              </w:rPr>
              <w:t>药品生产企业厂房设计、人员与培训、设施设备、确认与验证、质量控制与质量保证等质量管理要求。</w:t>
            </w:r>
          </w:p>
          <w:p w14:paraId="18E680A1">
            <w:pPr>
              <w:keepNext w:val="0"/>
              <w:keepLines w:val="0"/>
              <w:pageBreakBefore w:val="0"/>
              <w:widowControl/>
              <w:kinsoku/>
              <w:wordWrap/>
              <w:overflowPunct/>
              <w:topLinePunct w:val="0"/>
              <w:autoSpaceDE/>
              <w:autoSpaceDN/>
              <w:bidi w:val="0"/>
              <w:adjustRightInd/>
              <w:snapToGrid/>
              <w:spacing w:line="300" w:lineRule="exact"/>
              <w:ind w:right="151"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②</w:t>
            </w:r>
            <w:r>
              <w:rPr>
                <w:rFonts w:hint="eastAsia" w:ascii="仿宋" w:hAnsi="仿宋" w:eastAsia="仿宋" w:cs="仿宋"/>
                <w:color w:val="000000"/>
                <w:kern w:val="0"/>
                <w:sz w:val="24"/>
                <w:szCs w:val="24"/>
                <w:lang w:eastAsia="zh-CN" w:bidi="ar"/>
              </w:rPr>
              <w:t>掌握</w:t>
            </w:r>
            <w:r>
              <w:rPr>
                <w:rFonts w:hint="eastAsia" w:ascii="仿宋" w:hAnsi="仿宋" w:eastAsia="仿宋" w:cs="仿宋"/>
                <w:color w:val="000000"/>
                <w:kern w:val="0"/>
                <w:sz w:val="24"/>
                <w:szCs w:val="24"/>
                <w:lang w:bidi="ar"/>
              </w:rPr>
              <w:t>药品生产前准备、生产过程、生产后清场、产品放行等各环节规范操作和进行质量管理。</w:t>
            </w:r>
          </w:p>
          <w:p w14:paraId="6228706C">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000000"/>
                <w:kern w:val="0"/>
                <w:sz w:val="24"/>
                <w:szCs w:val="24"/>
                <w:lang w:bidi="ar"/>
              </w:rPr>
            </w:pPr>
          </w:p>
        </w:tc>
      </w:tr>
      <w:tr w14:paraId="547A63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1" w:hRule="atLeast"/>
        </w:trPr>
        <w:tc>
          <w:tcPr>
            <w:tcW w:w="836" w:type="dxa"/>
            <w:tcBorders>
              <w:left w:val="single" w:color="000000" w:sz="6" w:space="0"/>
            </w:tcBorders>
            <w:vAlign w:val="top"/>
          </w:tcPr>
          <w:p w14:paraId="31AFFBB5">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center"/>
              <w:textAlignment w:val="center"/>
              <w:rPr>
                <w:rFonts w:hint="eastAsia" w:ascii="仿宋" w:hAnsi="仿宋" w:eastAsia="仿宋" w:cs="仿宋"/>
                <w:color w:val="000000"/>
                <w:kern w:val="0"/>
                <w:sz w:val="24"/>
                <w:szCs w:val="24"/>
                <w:lang w:bidi="ar"/>
              </w:rPr>
            </w:pPr>
          </w:p>
          <w:p w14:paraId="028D3140">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center"/>
              <w:textAlignment w:val="center"/>
              <w:rPr>
                <w:rFonts w:hint="eastAsia" w:ascii="仿宋" w:hAnsi="仿宋" w:eastAsia="仿宋" w:cs="仿宋"/>
                <w:color w:val="000000"/>
                <w:kern w:val="0"/>
                <w:sz w:val="24"/>
                <w:szCs w:val="24"/>
                <w:lang w:bidi="ar"/>
              </w:rPr>
            </w:pPr>
          </w:p>
          <w:p w14:paraId="15CCB10A">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center"/>
              <w:textAlignment w:val="center"/>
              <w:rPr>
                <w:rFonts w:hint="eastAsia" w:ascii="仿宋" w:hAnsi="仿宋" w:eastAsia="仿宋" w:cs="仿宋"/>
                <w:color w:val="000000"/>
                <w:kern w:val="0"/>
                <w:sz w:val="24"/>
                <w:szCs w:val="24"/>
                <w:lang w:bidi="ar"/>
              </w:rPr>
            </w:pPr>
          </w:p>
          <w:p w14:paraId="55EC3499">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4</w:t>
            </w:r>
          </w:p>
        </w:tc>
        <w:tc>
          <w:tcPr>
            <w:tcW w:w="1213" w:type="dxa"/>
            <w:vAlign w:val="top"/>
          </w:tcPr>
          <w:p w14:paraId="79A5FF8F">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000000"/>
                <w:kern w:val="0"/>
                <w:sz w:val="24"/>
                <w:szCs w:val="24"/>
                <w:lang w:bidi="ar"/>
              </w:rPr>
            </w:pPr>
          </w:p>
          <w:p w14:paraId="53F4035D">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000000"/>
                <w:kern w:val="0"/>
                <w:sz w:val="24"/>
                <w:szCs w:val="24"/>
                <w:lang w:bidi="ar"/>
              </w:rPr>
            </w:pPr>
          </w:p>
          <w:p w14:paraId="72BBA1B5">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000000"/>
                <w:kern w:val="0"/>
                <w:sz w:val="24"/>
                <w:szCs w:val="24"/>
                <w:lang w:bidi="ar"/>
              </w:rPr>
            </w:pPr>
          </w:p>
          <w:p w14:paraId="3F632FB2">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药物制剂设备</w:t>
            </w:r>
          </w:p>
        </w:tc>
        <w:tc>
          <w:tcPr>
            <w:tcW w:w="2895" w:type="dxa"/>
            <w:vAlign w:val="top"/>
          </w:tcPr>
          <w:p w14:paraId="6091F760">
            <w:pPr>
              <w:keepNext w:val="0"/>
              <w:keepLines w:val="0"/>
              <w:pageBreakBefore w:val="0"/>
              <w:widowControl/>
              <w:kinsoku/>
              <w:wordWrap/>
              <w:overflowPunct/>
              <w:topLinePunct w:val="0"/>
              <w:autoSpaceDE/>
              <w:autoSpaceDN/>
              <w:bidi w:val="0"/>
              <w:adjustRightInd/>
              <w:snapToGrid/>
              <w:spacing w:line="300" w:lineRule="exact"/>
              <w:ind w:right="151"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①正确使用制剂生产设备。</w:t>
            </w:r>
          </w:p>
          <w:p w14:paraId="44875793">
            <w:pPr>
              <w:keepNext w:val="0"/>
              <w:keepLines w:val="0"/>
              <w:pageBreakBefore w:val="0"/>
              <w:widowControl/>
              <w:kinsoku/>
              <w:wordWrap/>
              <w:overflowPunct/>
              <w:topLinePunct w:val="0"/>
              <w:autoSpaceDE/>
              <w:autoSpaceDN/>
              <w:bidi w:val="0"/>
              <w:adjustRightInd/>
              <w:snapToGrid/>
              <w:spacing w:line="300" w:lineRule="exact"/>
              <w:ind w:right="151"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②分析、解决生产操作过程中出现的常见设备故障问题。</w:t>
            </w:r>
          </w:p>
          <w:p w14:paraId="622C3463">
            <w:pPr>
              <w:keepNext w:val="0"/>
              <w:keepLines w:val="0"/>
              <w:pageBreakBefore w:val="0"/>
              <w:widowControl/>
              <w:kinsoku/>
              <w:wordWrap/>
              <w:overflowPunct/>
              <w:topLinePunct w:val="0"/>
              <w:autoSpaceDE/>
              <w:autoSpaceDN/>
              <w:bidi w:val="0"/>
              <w:adjustRightInd/>
              <w:snapToGrid/>
              <w:spacing w:line="300" w:lineRule="exact"/>
              <w:ind w:right="151" w:rightChars="50"/>
              <w:jc w:val="both"/>
              <w:textAlignment w:val="center"/>
              <w:rPr>
                <w:rFonts w:hint="eastAsia" w:ascii="仿宋" w:hAnsi="仿宋" w:eastAsia="仿宋_GB2312" w:cs="仿宋"/>
                <w:color w:val="000000"/>
                <w:kern w:val="0"/>
                <w:sz w:val="24"/>
                <w:szCs w:val="24"/>
                <w:lang w:eastAsia="zh-CN" w:bidi="ar"/>
              </w:rPr>
            </w:pPr>
            <w:r>
              <w:rPr>
                <w:rFonts w:hint="eastAsia" w:ascii="仿宋" w:hAnsi="仿宋" w:eastAsia="仿宋" w:cs="仿宋"/>
                <w:color w:val="000000"/>
                <w:kern w:val="0"/>
                <w:sz w:val="24"/>
                <w:szCs w:val="24"/>
                <w:lang w:bidi="ar"/>
              </w:rPr>
              <w:t>③进行生产设备的维护和保养，进行安全生产检查</w:t>
            </w:r>
            <w:r>
              <w:rPr>
                <w:rFonts w:hint="eastAsia" w:ascii="仿宋" w:hAnsi="仿宋" w:eastAsia="仿宋" w:cs="仿宋"/>
                <w:color w:val="000000"/>
                <w:kern w:val="0"/>
                <w:sz w:val="24"/>
                <w:szCs w:val="24"/>
                <w:lang w:eastAsia="zh-CN" w:bidi="ar"/>
              </w:rPr>
              <w:t>。</w:t>
            </w:r>
          </w:p>
        </w:tc>
        <w:tc>
          <w:tcPr>
            <w:tcW w:w="3758" w:type="dxa"/>
            <w:tcBorders>
              <w:right w:val="single" w:color="000000" w:sz="6" w:space="0"/>
            </w:tcBorders>
            <w:vAlign w:val="top"/>
          </w:tcPr>
          <w:p w14:paraId="09C60010">
            <w:pPr>
              <w:keepNext w:val="0"/>
              <w:keepLines w:val="0"/>
              <w:pageBreakBefore w:val="0"/>
              <w:widowControl/>
              <w:kinsoku/>
              <w:wordWrap/>
              <w:overflowPunct/>
              <w:topLinePunct w:val="0"/>
              <w:autoSpaceDE/>
              <w:autoSpaceDN/>
              <w:bidi w:val="0"/>
              <w:adjustRightInd/>
              <w:snapToGrid/>
              <w:spacing w:line="300" w:lineRule="exact"/>
              <w:ind w:right="151"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①</w:t>
            </w:r>
            <w:r>
              <w:rPr>
                <w:rFonts w:hint="eastAsia" w:ascii="仿宋" w:hAnsi="仿宋" w:eastAsia="仿宋" w:cs="仿宋"/>
                <w:color w:val="000000"/>
                <w:kern w:val="0"/>
                <w:sz w:val="24"/>
                <w:szCs w:val="24"/>
                <w:lang w:eastAsia="zh-CN" w:bidi="ar"/>
              </w:rPr>
              <w:t>掌握</w:t>
            </w:r>
            <w:r>
              <w:rPr>
                <w:rFonts w:hint="eastAsia" w:ascii="仿宋" w:hAnsi="仿宋" w:eastAsia="仿宋" w:cs="仿宋"/>
                <w:color w:val="000000"/>
                <w:kern w:val="0"/>
                <w:sz w:val="24"/>
                <w:szCs w:val="24"/>
                <w:lang w:bidi="ar"/>
              </w:rPr>
              <w:t>常见药物制剂设备的结构、工作原理、维护方法。</w:t>
            </w:r>
          </w:p>
          <w:p w14:paraId="0466FFD0">
            <w:pPr>
              <w:keepNext w:val="0"/>
              <w:keepLines w:val="0"/>
              <w:pageBreakBefore w:val="0"/>
              <w:widowControl/>
              <w:kinsoku/>
              <w:wordWrap/>
              <w:overflowPunct/>
              <w:topLinePunct w:val="0"/>
              <w:autoSpaceDE/>
              <w:autoSpaceDN/>
              <w:bidi w:val="0"/>
              <w:adjustRightInd/>
              <w:snapToGrid/>
              <w:spacing w:line="300" w:lineRule="exact"/>
              <w:ind w:right="151"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②</w:t>
            </w:r>
            <w:r>
              <w:rPr>
                <w:rFonts w:hint="eastAsia" w:ascii="仿宋" w:hAnsi="仿宋" w:eastAsia="仿宋" w:cs="仿宋"/>
                <w:color w:val="000000"/>
                <w:kern w:val="0"/>
                <w:sz w:val="24"/>
                <w:szCs w:val="24"/>
                <w:lang w:eastAsia="zh-CN" w:bidi="ar"/>
              </w:rPr>
              <w:t>熟练</w:t>
            </w:r>
            <w:r>
              <w:rPr>
                <w:rFonts w:hint="eastAsia" w:ascii="仿宋" w:hAnsi="仿宋" w:eastAsia="仿宋" w:cs="仿宋"/>
                <w:color w:val="000000"/>
                <w:kern w:val="0"/>
                <w:sz w:val="24"/>
                <w:szCs w:val="24"/>
                <w:lang w:bidi="ar"/>
              </w:rPr>
              <w:t>使用</w:t>
            </w:r>
            <w:r>
              <w:rPr>
                <w:rFonts w:hint="eastAsia" w:ascii="仿宋" w:hAnsi="仿宋" w:eastAsia="仿宋" w:cs="仿宋"/>
                <w:color w:val="000000"/>
                <w:kern w:val="0"/>
                <w:sz w:val="24"/>
                <w:szCs w:val="24"/>
                <w:lang w:eastAsia="zh-CN" w:bidi="ar"/>
              </w:rPr>
              <w:t>、维护和保养</w:t>
            </w:r>
            <w:r>
              <w:rPr>
                <w:rFonts w:hint="eastAsia" w:ascii="仿宋" w:hAnsi="仿宋" w:eastAsia="仿宋" w:cs="仿宋"/>
                <w:color w:val="000000"/>
                <w:kern w:val="0"/>
                <w:sz w:val="24"/>
                <w:szCs w:val="24"/>
                <w:lang w:bidi="ar"/>
              </w:rPr>
              <w:t>制剂生产相应设备</w:t>
            </w:r>
            <w:r>
              <w:rPr>
                <w:rFonts w:hint="eastAsia" w:ascii="仿宋" w:hAnsi="仿宋" w:eastAsia="仿宋" w:cs="仿宋"/>
                <w:color w:val="000000"/>
                <w:kern w:val="0"/>
                <w:sz w:val="24"/>
                <w:szCs w:val="24"/>
                <w:lang w:eastAsia="zh-CN" w:bidi="ar"/>
              </w:rPr>
              <w:t>，并</w:t>
            </w:r>
            <w:r>
              <w:rPr>
                <w:rFonts w:hint="eastAsia" w:ascii="仿宋" w:hAnsi="仿宋" w:eastAsia="仿宋" w:cs="仿宋"/>
                <w:color w:val="000000"/>
                <w:kern w:val="0"/>
                <w:sz w:val="24"/>
                <w:szCs w:val="24"/>
                <w:lang w:bidi="ar"/>
              </w:rPr>
              <w:t>根据设备结构、工作原理，判断常见设备故障。</w:t>
            </w:r>
          </w:p>
          <w:p w14:paraId="4ABE299A">
            <w:pPr>
              <w:keepNext w:val="0"/>
              <w:keepLines w:val="0"/>
              <w:pageBreakBefore w:val="0"/>
              <w:widowControl/>
              <w:kinsoku/>
              <w:wordWrap/>
              <w:overflowPunct/>
              <w:topLinePunct w:val="0"/>
              <w:autoSpaceDE/>
              <w:autoSpaceDN/>
              <w:bidi w:val="0"/>
              <w:adjustRightInd/>
              <w:snapToGrid/>
              <w:spacing w:line="300" w:lineRule="exact"/>
              <w:ind w:right="151"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eastAsia="zh-CN" w:bidi="ar"/>
              </w:rPr>
              <w:t>③了解</w:t>
            </w:r>
            <w:r>
              <w:rPr>
                <w:rFonts w:hint="eastAsia" w:ascii="仿宋" w:hAnsi="仿宋" w:eastAsia="仿宋" w:cs="仿宋"/>
                <w:color w:val="000000"/>
                <w:kern w:val="0"/>
                <w:sz w:val="24"/>
                <w:szCs w:val="24"/>
                <w:lang w:bidi="ar"/>
              </w:rPr>
              <w:t>现代制剂生产中的设备要求和制剂设备发展状况。</w:t>
            </w:r>
          </w:p>
        </w:tc>
      </w:tr>
      <w:tr w14:paraId="02482D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9" w:hRule="atLeast"/>
        </w:trPr>
        <w:tc>
          <w:tcPr>
            <w:tcW w:w="836" w:type="dxa"/>
            <w:tcBorders>
              <w:left w:val="single" w:color="000000" w:sz="6" w:space="0"/>
            </w:tcBorders>
            <w:shd w:val="clear" w:color="auto" w:fill="auto"/>
            <w:vAlign w:val="top"/>
          </w:tcPr>
          <w:p w14:paraId="331B4DED">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center"/>
              <w:textAlignment w:val="center"/>
              <w:rPr>
                <w:rFonts w:hint="eastAsia" w:ascii="仿宋" w:hAnsi="仿宋" w:eastAsia="仿宋" w:cs="仿宋"/>
                <w:color w:val="000000"/>
                <w:kern w:val="0"/>
                <w:sz w:val="24"/>
                <w:szCs w:val="24"/>
                <w:lang w:bidi="ar"/>
              </w:rPr>
            </w:pPr>
          </w:p>
          <w:p w14:paraId="329B6DD8">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center"/>
              <w:textAlignment w:val="center"/>
              <w:rPr>
                <w:rFonts w:hint="eastAsia" w:ascii="仿宋" w:hAnsi="仿宋" w:eastAsia="仿宋" w:cs="仿宋"/>
                <w:color w:val="000000"/>
                <w:kern w:val="0"/>
                <w:sz w:val="24"/>
                <w:szCs w:val="24"/>
                <w:lang w:bidi="ar"/>
              </w:rPr>
            </w:pPr>
          </w:p>
          <w:p w14:paraId="1B2DD9FE">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center"/>
              <w:textAlignment w:val="center"/>
              <w:rPr>
                <w:rFonts w:hint="eastAsia" w:ascii="仿宋" w:hAnsi="仿宋" w:eastAsia="仿宋" w:cs="仿宋"/>
                <w:color w:val="000000"/>
                <w:kern w:val="0"/>
                <w:sz w:val="24"/>
                <w:szCs w:val="24"/>
                <w:lang w:bidi="ar"/>
              </w:rPr>
            </w:pPr>
          </w:p>
          <w:p w14:paraId="3623BE84">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5</w:t>
            </w:r>
          </w:p>
        </w:tc>
        <w:tc>
          <w:tcPr>
            <w:tcW w:w="1213" w:type="dxa"/>
            <w:shd w:val="clear" w:color="auto" w:fill="auto"/>
            <w:vAlign w:val="top"/>
          </w:tcPr>
          <w:p w14:paraId="5C59E458">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000000"/>
                <w:kern w:val="0"/>
                <w:sz w:val="24"/>
                <w:szCs w:val="24"/>
                <w:lang w:bidi="ar"/>
              </w:rPr>
            </w:pPr>
          </w:p>
          <w:p w14:paraId="580587BE">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000000"/>
                <w:kern w:val="0"/>
                <w:sz w:val="24"/>
                <w:szCs w:val="24"/>
                <w:lang w:bidi="ar"/>
              </w:rPr>
            </w:pPr>
          </w:p>
          <w:p w14:paraId="65DD2C7D">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000000"/>
                <w:kern w:val="0"/>
                <w:sz w:val="24"/>
                <w:szCs w:val="24"/>
                <w:lang w:bidi="ar"/>
              </w:rPr>
            </w:pPr>
          </w:p>
          <w:p w14:paraId="0065849A">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药物制剂技术</w:t>
            </w:r>
          </w:p>
          <w:p w14:paraId="479227D9">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000000"/>
                <w:kern w:val="0"/>
                <w:sz w:val="24"/>
                <w:szCs w:val="24"/>
                <w:lang w:val="en-US" w:eastAsia="zh-CN" w:bidi="ar"/>
              </w:rPr>
            </w:pPr>
          </w:p>
        </w:tc>
        <w:tc>
          <w:tcPr>
            <w:tcW w:w="2895" w:type="dxa"/>
            <w:shd w:val="clear" w:color="auto" w:fill="auto"/>
            <w:vAlign w:val="top"/>
          </w:tcPr>
          <w:p w14:paraId="5EEDB71A">
            <w:pPr>
              <w:keepNext w:val="0"/>
              <w:keepLines w:val="0"/>
              <w:pageBreakBefore w:val="0"/>
              <w:widowControl/>
              <w:kinsoku/>
              <w:wordWrap/>
              <w:overflowPunct/>
              <w:topLinePunct w:val="0"/>
              <w:autoSpaceDE/>
              <w:autoSpaceDN/>
              <w:bidi w:val="0"/>
              <w:adjustRightInd/>
              <w:snapToGrid/>
              <w:spacing w:line="300" w:lineRule="exact"/>
              <w:ind w:right="151"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①进行物料预处理。</w:t>
            </w:r>
          </w:p>
          <w:p w14:paraId="54EEA44A">
            <w:pPr>
              <w:keepNext w:val="0"/>
              <w:keepLines w:val="0"/>
              <w:pageBreakBefore w:val="0"/>
              <w:widowControl/>
              <w:kinsoku/>
              <w:wordWrap/>
              <w:overflowPunct/>
              <w:topLinePunct w:val="0"/>
              <w:autoSpaceDE/>
              <w:autoSpaceDN/>
              <w:bidi w:val="0"/>
              <w:adjustRightInd/>
              <w:snapToGrid/>
              <w:spacing w:line="300" w:lineRule="exact"/>
              <w:ind w:right="151"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②进行片剂生产、胶囊剂生产、颗粒剂生产、液体制剂生产、注射剂生产。</w:t>
            </w:r>
          </w:p>
          <w:p w14:paraId="66A2C7C8">
            <w:pPr>
              <w:keepNext w:val="0"/>
              <w:keepLines w:val="0"/>
              <w:pageBreakBefore w:val="0"/>
              <w:widowControl/>
              <w:kinsoku/>
              <w:wordWrap/>
              <w:overflowPunct/>
              <w:topLinePunct w:val="0"/>
              <w:autoSpaceDE/>
              <w:autoSpaceDN/>
              <w:bidi w:val="0"/>
              <w:adjustRightInd/>
              <w:snapToGrid/>
              <w:spacing w:line="300" w:lineRule="exact"/>
              <w:ind w:right="151" w:rightChars="50"/>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③ 进行制剂包装</w:t>
            </w:r>
            <w:r>
              <w:rPr>
                <w:rFonts w:hint="eastAsia" w:ascii="仿宋" w:hAnsi="仿宋" w:eastAsia="仿宋" w:cs="仿宋"/>
                <w:color w:val="000000"/>
                <w:kern w:val="0"/>
                <w:sz w:val="24"/>
                <w:szCs w:val="24"/>
                <w:lang w:eastAsia="zh-CN" w:bidi="ar"/>
              </w:rPr>
              <w:t>。</w:t>
            </w:r>
          </w:p>
        </w:tc>
        <w:tc>
          <w:tcPr>
            <w:tcW w:w="3758" w:type="dxa"/>
            <w:tcBorders>
              <w:right w:val="single" w:color="000000" w:sz="6" w:space="0"/>
            </w:tcBorders>
            <w:shd w:val="clear" w:color="auto" w:fill="auto"/>
            <w:vAlign w:val="top"/>
          </w:tcPr>
          <w:p w14:paraId="4E0692D9">
            <w:pPr>
              <w:keepNext w:val="0"/>
              <w:keepLines w:val="0"/>
              <w:pageBreakBefore w:val="0"/>
              <w:widowControl/>
              <w:kinsoku/>
              <w:wordWrap/>
              <w:overflowPunct/>
              <w:topLinePunct w:val="0"/>
              <w:autoSpaceDE/>
              <w:autoSpaceDN/>
              <w:bidi w:val="0"/>
              <w:adjustRightInd/>
              <w:snapToGrid/>
              <w:spacing w:line="300" w:lineRule="exact"/>
              <w:ind w:right="151" w:rightChars="50"/>
              <w:jc w:val="both"/>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①</w:t>
            </w:r>
            <w:r>
              <w:rPr>
                <w:rFonts w:hint="eastAsia" w:ascii="仿宋" w:hAnsi="仿宋" w:eastAsia="仿宋" w:cs="仿宋"/>
                <w:color w:val="000000"/>
                <w:kern w:val="0"/>
                <w:sz w:val="24"/>
                <w:szCs w:val="24"/>
                <w:lang w:eastAsia="zh-CN" w:bidi="ar"/>
              </w:rPr>
              <w:t>熟悉药物制剂所具备的基本理论、基本知识和基本技术。</w:t>
            </w:r>
          </w:p>
          <w:p w14:paraId="44DADD60">
            <w:pPr>
              <w:keepNext w:val="0"/>
              <w:keepLines w:val="0"/>
              <w:pageBreakBefore w:val="0"/>
              <w:widowControl/>
              <w:kinsoku/>
              <w:wordWrap/>
              <w:overflowPunct/>
              <w:topLinePunct w:val="0"/>
              <w:autoSpaceDE/>
              <w:autoSpaceDN/>
              <w:bidi w:val="0"/>
              <w:adjustRightInd/>
              <w:snapToGrid/>
              <w:spacing w:line="300" w:lineRule="exact"/>
              <w:ind w:right="151" w:rightChars="50"/>
              <w:jc w:val="both"/>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eastAsia="zh-CN" w:bidi="ar"/>
              </w:rPr>
              <w:t>②掌握常见剂型的定义、特点、质量要求、制备工艺等。</w:t>
            </w:r>
          </w:p>
          <w:p w14:paraId="7975A402">
            <w:pPr>
              <w:keepNext w:val="0"/>
              <w:keepLines w:val="0"/>
              <w:pageBreakBefore w:val="0"/>
              <w:widowControl/>
              <w:kinsoku/>
              <w:wordWrap/>
              <w:overflowPunct/>
              <w:topLinePunct w:val="0"/>
              <w:autoSpaceDE/>
              <w:autoSpaceDN/>
              <w:bidi w:val="0"/>
              <w:adjustRightInd/>
              <w:snapToGrid/>
              <w:spacing w:line="300" w:lineRule="exact"/>
              <w:ind w:right="151" w:rightChars="50"/>
              <w:jc w:val="both"/>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eastAsia="zh-CN" w:bidi="ar"/>
              </w:rPr>
              <w:t>③掌握药品生产的工艺流程、药物制剂各剂型的特点和质量要求。</w:t>
            </w:r>
          </w:p>
          <w:p w14:paraId="7673694F">
            <w:pPr>
              <w:keepNext w:val="0"/>
              <w:keepLines w:val="0"/>
              <w:pageBreakBefore w:val="0"/>
              <w:widowControl/>
              <w:kinsoku/>
              <w:wordWrap/>
              <w:overflowPunct/>
              <w:topLinePunct w:val="0"/>
              <w:autoSpaceDE/>
              <w:autoSpaceDN/>
              <w:bidi w:val="0"/>
              <w:adjustRightInd/>
              <w:snapToGrid/>
              <w:spacing w:line="300" w:lineRule="exact"/>
              <w:ind w:right="151" w:rightChars="50"/>
              <w:jc w:val="both"/>
              <w:textAlignment w:val="center"/>
              <w:rPr>
                <w:rFonts w:hint="eastAsia" w:ascii="仿宋" w:hAnsi="仿宋" w:eastAsia="仿宋" w:cs="仿宋"/>
                <w:color w:val="000000"/>
                <w:kern w:val="0"/>
                <w:sz w:val="24"/>
                <w:szCs w:val="24"/>
                <w:lang w:val="en-US" w:eastAsia="zh-CN" w:bidi="ar"/>
              </w:rPr>
            </w:pPr>
            <w:r>
              <w:rPr>
                <w:rFonts w:hint="eastAsia" w:ascii="仿宋_GB2312" w:hAnsi="仿宋_GB2312" w:eastAsia="仿宋_GB2312" w:cs="仿宋_GB2312"/>
                <w:color w:val="000000"/>
                <w:kern w:val="0"/>
                <w:sz w:val="24"/>
                <w:szCs w:val="24"/>
                <w:lang w:eastAsia="zh-CN" w:bidi="ar"/>
              </w:rPr>
              <w:t>④</w:t>
            </w:r>
            <w:r>
              <w:rPr>
                <w:rFonts w:hint="eastAsia" w:ascii="仿宋" w:hAnsi="仿宋" w:eastAsia="仿宋" w:cs="仿宋"/>
                <w:color w:val="000000"/>
                <w:kern w:val="0"/>
                <w:sz w:val="24"/>
                <w:szCs w:val="24"/>
                <w:lang w:eastAsia="zh-CN" w:bidi="ar"/>
              </w:rPr>
              <w:t>掌握常用制剂的制备原理、制备方法完成制剂制备。</w:t>
            </w:r>
          </w:p>
        </w:tc>
      </w:tr>
      <w:tr w14:paraId="2A6C10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836" w:type="dxa"/>
            <w:tcBorders>
              <w:left w:val="single" w:color="000000" w:sz="6" w:space="0"/>
            </w:tcBorders>
            <w:shd w:val="clear" w:color="auto" w:fill="auto"/>
            <w:vAlign w:val="top"/>
          </w:tcPr>
          <w:p w14:paraId="2D6AFDB5">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center"/>
              <w:textAlignment w:val="center"/>
              <w:rPr>
                <w:rFonts w:hint="eastAsia" w:ascii="仿宋" w:hAnsi="仿宋" w:eastAsia="仿宋" w:cs="仿宋"/>
                <w:color w:val="000000"/>
                <w:kern w:val="0"/>
                <w:sz w:val="24"/>
                <w:szCs w:val="24"/>
                <w:lang w:bidi="ar"/>
              </w:rPr>
            </w:pPr>
          </w:p>
          <w:p w14:paraId="03CE5E11">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center"/>
              <w:textAlignment w:val="center"/>
              <w:rPr>
                <w:rFonts w:hint="eastAsia" w:ascii="仿宋" w:hAnsi="仿宋" w:eastAsia="仿宋" w:cs="仿宋"/>
                <w:color w:val="000000"/>
                <w:kern w:val="0"/>
                <w:sz w:val="24"/>
                <w:szCs w:val="24"/>
                <w:lang w:bidi="ar"/>
              </w:rPr>
            </w:pPr>
          </w:p>
          <w:p w14:paraId="380FA574">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center"/>
              <w:textAlignment w:val="center"/>
              <w:rPr>
                <w:rFonts w:hint="eastAsia" w:ascii="仿宋" w:hAnsi="仿宋" w:eastAsia="仿宋" w:cs="仿宋"/>
                <w:color w:val="000000"/>
                <w:kern w:val="0"/>
                <w:sz w:val="24"/>
                <w:szCs w:val="24"/>
                <w:lang w:bidi="ar"/>
              </w:rPr>
            </w:pPr>
          </w:p>
          <w:p w14:paraId="2C73725A">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6</w:t>
            </w:r>
          </w:p>
        </w:tc>
        <w:tc>
          <w:tcPr>
            <w:tcW w:w="1213" w:type="dxa"/>
            <w:shd w:val="clear" w:color="auto" w:fill="auto"/>
            <w:vAlign w:val="top"/>
          </w:tcPr>
          <w:p w14:paraId="46CD5F08">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000000"/>
                <w:kern w:val="0"/>
                <w:sz w:val="24"/>
                <w:szCs w:val="24"/>
                <w:lang w:bidi="ar"/>
              </w:rPr>
            </w:pPr>
          </w:p>
          <w:p w14:paraId="3C23C880">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000000"/>
                <w:kern w:val="0"/>
                <w:sz w:val="24"/>
                <w:szCs w:val="24"/>
                <w:lang w:bidi="ar"/>
              </w:rPr>
            </w:pPr>
          </w:p>
          <w:p w14:paraId="2625A79D">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000000"/>
                <w:kern w:val="0"/>
                <w:sz w:val="24"/>
                <w:szCs w:val="24"/>
                <w:lang w:bidi="ar"/>
              </w:rPr>
            </w:pPr>
          </w:p>
          <w:p w14:paraId="230893AB">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药物检验技术</w:t>
            </w:r>
          </w:p>
        </w:tc>
        <w:tc>
          <w:tcPr>
            <w:tcW w:w="2895" w:type="dxa"/>
            <w:shd w:val="clear" w:color="auto" w:fill="auto"/>
            <w:vAlign w:val="top"/>
          </w:tcPr>
          <w:p w14:paraId="07FE4C3D">
            <w:pPr>
              <w:keepNext w:val="0"/>
              <w:keepLines w:val="0"/>
              <w:pageBreakBefore w:val="0"/>
              <w:widowControl/>
              <w:kinsoku/>
              <w:wordWrap/>
              <w:overflowPunct/>
              <w:topLinePunct w:val="0"/>
              <w:autoSpaceDE/>
              <w:autoSpaceDN/>
              <w:bidi w:val="0"/>
              <w:adjustRightInd/>
              <w:snapToGrid/>
              <w:spacing w:line="300" w:lineRule="exact"/>
              <w:ind w:right="151"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①进行重量差异检查、装量差异检查、含量均匀度检查。</w:t>
            </w:r>
          </w:p>
          <w:p w14:paraId="4B90D714">
            <w:pPr>
              <w:keepNext w:val="0"/>
              <w:keepLines w:val="0"/>
              <w:pageBreakBefore w:val="0"/>
              <w:widowControl/>
              <w:kinsoku/>
              <w:wordWrap/>
              <w:overflowPunct/>
              <w:topLinePunct w:val="0"/>
              <w:autoSpaceDE/>
              <w:autoSpaceDN/>
              <w:bidi w:val="0"/>
              <w:adjustRightInd/>
              <w:snapToGrid/>
              <w:spacing w:line="300" w:lineRule="exact"/>
              <w:ind w:right="151"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②进行粒度检查、干燥失重检查、崩解限度检查、脆碎度检查。</w:t>
            </w:r>
          </w:p>
          <w:p w14:paraId="70A0BD78">
            <w:pPr>
              <w:keepNext w:val="0"/>
              <w:keepLines w:val="0"/>
              <w:pageBreakBefore w:val="0"/>
              <w:widowControl/>
              <w:kinsoku/>
              <w:wordWrap/>
              <w:overflowPunct/>
              <w:topLinePunct w:val="0"/>
              <w:autoSpaceDE/>
              <w:autoSpaceDN/>
              <w:bidi w:val="0"/>
              <w:adjustRightInd/>
              <w:snapToGrid/>
              <w:spacing w:line="300" w:lineRule="exact"/>
              <w:ind w:right="151" w:rightChars="50"/>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③进行微生物限度检查、可见异物检查</w:t>
            </w:r>
            <w:r>
              <w:rPr>
                <w:rFonts w:hint="eastAsia" w:ascii="仿宋" w:hAnsi="仿宋" w:eastAsia="仿宋" w:cs="仿宋"/>
                <w:color w:val="000000"/>
                <w:kern w:val="0"/>
                <w:sz w:val="24"/>
                <w:szCs w:val="24"/>
                <w:lang w:eastAsia="zh-CN" w:bidi="ar"/>
              </w:rPr>
              <w:t>。</w:t>
            </w:r>
          </w:p>
        </w:tc>
        <w:tc>
          <w:tcPr>
            <w:tcW w:w="3758" w:type="dxa"/>
            <w:tcBorders>
              <w:right w:val="single" w:color="000000" w:sz="6" w:space="0"/>
            </w:tcBorders>
            <w:shd w:val="clear" w:color="auto" w:fill="auto"/>
            <w:vAlign w:val="top"/>
          </w:tcPr>
          <w:p w14:paraId="3DF70D4A">
            <w:pPr>
              <w:keepNext w:val="0"/>
              <w:keepLines w:val="0"/>
              <w:pageBreakBefore w:val="0"/>
              <w:widowControl/>
              <w:kinsoku/>
              <w:wordWrap/>
              <w:overflowPunct/>
              <w:topLinePunct w:val="0"/>
              <w:autoSpaceDE/>
              <w:autoSpaceDN/>
              <w:bidi w:val="0"/>
              <w:adjustRightInd/>
              <w:snapToGrid/>
              <w:spacing w:line="300" w:lineRule="exact"/>
              <w:ind w:right="151" w:rightChars="50"/>
              <w:jc w:val="both"/>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①</w:t>
            </w:r>
            <w:r>
              <w:rPr>
                <w:rFonts w:hint="eastAsia" w:ascii="仿宋" w:hAnsi="仿宋" w:eastAsia="仿宋" w:cs="仿宋"/>
                <w:color w:val="000000"/>
                <w:kern w:val="0"/>
                <w:sz w:val="24"/>
                <w:szCs w:val="24"/>
                <w:lang w:eastAsia="zh-CN" w:bidi="ar"/>
              </w:rPr>
              <w:t>掌握药物检验所必备的基本理论、基本知识和基本技术。</w:t>
            </w:r>
          </w:p>
          <w:p w14:paraId="2DD9C51C">
            <w:pPr>
              <w:keepNext w:val="0"/>
              <w:keepLines w:val="0"/>
              <w:pageBreakBefore w:val="0"/>
              <w:widowControl/>
              <w:kinsoku/>
              <w:wordWrap/>
              <w:overflowPunct/>
              <w:topLinePunct w:val="0"/>
              <w:autoSpaceDE/>
              <w:autoSpaceDN/>
              <w:bidi w:val="0"/>
              <w:adjustRightInd/>
              <w:snapToGrid/>
              <w:spacing w:line="300" w:lineRule="exact"/>
              <w:ind w:right="151" w:rightChars="50"/>
              <w:jc w:val="both"/>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eastAsia="zh-CN" w:bidi="ar"/>
              </w:rPr>
              <w:t>②掌握化学药物及其制剂的鉴别、杂质检查和含量测定的原理和方法等。</w:t>
            </w:r>
          </w:p>
          <w:p w14:paraId="7A6B560A">
            <w:pPr>
              <w:keepNext w:val="0"/>
              <w:keepLines w:val="0"/>
              <w:pageBreakBefore w:val="0"/>
              <w:widowControl/>
              <w:kinsoku/>
              <w:wordWrap/>
              <w:overflowPunct/>
              <w:topLinePunct w:val="0"/>
              <w:autoSpaceDE/>
              <w:autoSpaceDN/>
              <w:bidi w:val="0"/>
              <w:adjustRightInd/>
              <w:snapToGrid/>
              <w:spacing w:line="300" w:lineRule="exact"/>
              <w:ind w:right="151" w:rightChars="50"/>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eastAsia="zh-CN" w:bidi="ar"/>
              </w:rPr>
              <w:t>③熟练进行药品化学检验检测、微生物检验检测、制剂分析等操作。</w:t>
            </w:r>
          </w:p>
        </w:tc>
      </w:tr>
    </w:tbl>
    <w:p w14:paraId="486D1CA7">
      <w:pPr>
        <w:keepNext w:val="0"/>
        <w:keepLines w:val="0"/>
        <w:pageBreakBefore w:val="0"/>
        <w:kinsoku/>
        <w:wordWrap/>
        <w:topLinePunct w:val="0"/>
        <w:autoSpaceDE/>
        <w:autoSpaceDN/>
        <w:bidi w:val="0"/>
        <w:snapToGrid/>
        <w:spacing w:line="560" w:lineRule="exact"/>
        <w:ind w:firstLine="826" w:firstLineChars="200"/>
        <w:rPr>
          <w:rFonts w:hint="eastAsia" w:ascii="楷体" w:hAnsi="楷体" w:eastAsia="楷体" w:cs="楷体"/>
          <w:color w:val="auto"/>
          <w:sz w:val="32"/>
          <w:szCs w:val="32"/>
          <w:lang w:val="en-US" w:eastAsia="zh-CN"/>
        </w:rPr>
      </w:pPr>
    </w:p>
    <w:p w14:paraId="4904BE59">
      <w:pPr>
        <w:keepNext w:val="0"/>
        <w:keepLines w:val="0"/>
        <w:pageBreakBefore w:val="0"/>
        <w:kinsoku/>
        <w:wordWrap/>
        <w:topLinePunct w:val="0"/>
        <w:autoSpaceDE/>
        <w:autoSpaceDN/>
        <w:bidi w:val="0"/>
        <w:snapToGrid/>
        <w:spacing w:line="560" w:lineRule="exact"/>
        <w:ind w:firstLine="826" w:firstLineChars="200"/>
        <w:rPr>
          <w:rFonts w:hint="eastAsia" w:ascii="楷体" w:hAnsi="楷体" w:eastAsia="楷体" w:cs="楷体"/>
          <w:color w:val="auto"/>
          <w:sz w:val="32"/>
          <w:szCs w:val="32"/>
          <w:lang w:val="en-US" w:eastAsia="zh-CN"/>
        </w:rPr>
      </w:pPr>
    </w:p>
    <w:p w14:paraId="0D544320">
      <w:pPr>
        <w:keepNext w:val="0"/>
        <w:keepLines w:val="0"/>
        <w:pageBreakBefore w:val="0"/>
        <w:kinsoku/>
        <w:wordWrap/>
        <w:topLinePunct w:val="0"/>
        <w:autoSpaceDE/>
        <w:autoSpaceDN/>
        <w:bidi w:val="0"/>
        <w:snapToGrid/>
        <w:spacing w:line="560" w:lineRule="exact"/>
        <w:ind w:firstLine="826" w:firstLineChars="200"/>
        <w:rPr>
          <w:rFonts w:hint="eastAsia" w:ascii="楷体" w:hAnsi="楷体" w:eastAsia="楷体" w:cs="楷体"/>
          <w:color w:val="auto"/>
          <w:sz w:val="32"/>
          <w:szCs w:val="32"/>
          <w:lang w:val="en-US" w:eastAsia="zh-CN"/>
        </w:rPr>
      </w:pPr>
    </w:p>
    <w:p w14:paraId="7B23AA94">
      <w:pPr>
        <w:keepNext w:val="0"/>
        <w:keepLines w:val="0"/>
        <w:pageBreakBefore w:val="0"/>
        <w:kinsoku/>
        <w:wordWrap/>
        <w:topLinePunct w:val="0"/>
        <w:autoSpaceDE/>
        <w:autoSpaceDN/>
        <w:bidi w:val="0"/>
        <w:snapToGrid/>
        <w:spacing w:line="560" w:lineRule="exact"/>
        <w:ind w:firstLine="826" w:firstLineChars="200"/>
        <w:rPr>
          <w:rFonts w:hint="eastAsia" w:ascii="楷体" w:hAnsi="楷体" w:eastAsia="楷体" w:cs="楷体"/>
          <w:color w:val="auto"/>
          <w:sz w:val="32"/>
          <w:szCs w:val="32"/>
        </w:rPr>
      </w:pPr>
      <w:r>
        <w:rPr>
          <w:rFonts w:hint="eastAsia" w:ascii="楷体" w:hAnsi="楷体" w:eastAsia="楷体" w:cs="楷体"/>
          <w:color w:val="auto"/>
          <w:sz w:val="32"/>
          <w:szCs w:val="32"/>
          <w:lang w:val="en-US" w:eastAsia="zh-CN"/>
        </w:rPr>
        <w:t>3.</w:t>
      </w:r>
      <w:r>
        <w:rPr>
          <w:rFonts w:hint="eastAsia" w:ascii="楷体" w:hAnsi="楷体" w:eastAsia="楷体" w:cs="楷体"/>
          <w:color w:val="auto"/>
          <w:sz w:val="32"/>
          <w:szCs w:val="32"/>
        </w:rPr>
        <w:t>专业拓展课程</w:t>
      </w:r>
    </w:p>
    <w:tbl>
      <w:tblPr>
        <w:tblStyle w:val="14"/>
        <w:tblW w:w="8702" w:type="dxa"/>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6"/>
        <w:gridCol w:w="1628"/>
        <w:gridCol w:w="2837"/>
        <w:gridCol w:w="3401"/>
      </w:tblGrid>
      <w:tr w14:paraId="1507DD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blHeader/>
        </w:trPr>
        <w:tc>
          <w:tcPr>
            <w:tcW w:w="836" w:type="dxa"/>
            <w:tcBorders>
              <w:top w:val="single" w:color="000000" w:sz="6" w:space="0"/>
              <w:left w:val="single" w:color="000000" w:sz="6" w:space="0"/>
            </w:tcBorders>
            <w:vAlign w:val="center"/>
          </w:tcPr>
          <w:p w14:paraId="4BEEFC2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color w:val="auto"/>
                <w:kern w:val="0"/>
                <w:sz w:val="24"/>
                <w:szCs w:val="24"/>
                <w:lang w:bidi="ar"/>
              </w:rPr>
            </w:pPr>
            <w:r>
              <w:rPr>
                <w:rFonts w:hint="eastAsia" w:ascii="仿宋" w:hAnsi="仿宋" w:eastAsia="仿宋" w:cs="仿宋"/>
                <w:b/>
                <w:bCs/>
                <w:color w:val="auto"/>
                <w:kern w:val="0"/>
                <w:sz w:val="24"/>
                <w:szCs w:val="24"/>
                <w:lang w:bidi="ar"/>
              </w:rPr>
              <w:t>序号</w:t>
            </w:r>
          </w:p>
        </w:tc>
        <w:tc>
          <w:tcPr>
            <w:tcW w:w="1628" w:type="dxa"/>
            <w:tcBorders>
              <w:top w:val="single" w:color="000000" w:sz="6" w:space="0"/>
            </w:tcBorders>
            <w:vAlign w:val="center"/>
          </w:tcPr>
          <w:p w14:paraId="0B632AA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color w:val="auto"/>
                <w:kern w:val="0"/>
                <w:sz w:val="24"/>
                <w:szCs w:val="24"/>
                <w:lang w:eastAsia="zh-CN" w:bidi="ar"/>
              </w:rPr>
            </w:pPr>
            <w:r>
              <w:rPr>
                <w:rFonts w:hint="eastAsia" w:ascii="仿宋" w:hAnsi="仿宋" w:eastAsia="仿宋" w:cs="仿宋"/>
                <w:b/>
                <w:bCs/>
                <w:color w:val="auto"/>
                <w:kern w:val="0"/>
                <w:sz w:val="24"/>
                <w:szCs w:val="24"/>
                <w:lang w:bidi="ar"/>
              </w:rPr>
              <w:t>课程名称</w:t>
            </w:r>
          </w:p>
        </w:tc>
        <w:tc>
          <w:tcPr>
            <w:tcW w:w="2837" w:type="dxa"/>
            <w:tcBorders>
              <w:top w:val="single" w:color="000000" w:sz="6" w:space="0"/>
            </w:tcBorders>
            <w:vAlign w:val="center"/>
          </w:tcPr>
          <w:p w14:paraId="0DF2ACE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color w:val="auto"/>
                <w:kern w:val="0"/>
                <w:sz w:val="24"/>
                <w:szCs w:val="24"/>
                <w:lang w:bidi="ar"/>
              </w:rPr>
            </w:pPr>
            <w:r>
              <w:rPr>
                <w:rFonts w:hint="eastAsia" w:ascii="仿宋" w:hAnsi="仿宋" w:eastAsia="仿宋" w:cs="仿宋"/>
                <w:b/>
                <w:bCs/>
                <w:color w:val="auto"/>
                <w:kern w:val="0"/>
                <w:sz w:val="24"/>
                <w:szCs w:val="24"/>
                <w:lang w:bidi="ar"/>
              </w:rPr>
              <w:t>课程目标</w:t>
            </w:r>
          </w:p>
        </w:tc>
        <w:tc>
          <w:tcPr>
            <w:tcW w:w="3401" w:type="dxa"/>
            <w:tcBorders>
              <w:top w:val="single" w:color="000000" w:sz="6" w:space="0"/>
              <w:right w:val="single" w:color="000000" w:sz="6" w:space="0"/>
            </w:tcBorders>
            <w:vAlign w:val="center"/>
          </w:tcPr>
          <w:p w14:paraId="5042965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color w:val="auto"/>
                <w:kern w:val="0"/>
                <w:sz w:val="24"/>
                <w:szCs w:val="24"/>
                <w:lang w:bidi="ar"/>
              </w:rPr>
            </w:pPr>
            <w:r>
              <w:rPr>
                <w:rFonts w:hint="eastAsia" w:ascii="仿宋" w:hAnsi="仿宋" w:eastAsia="仿宋" w:cs="仿宋"/>
                <w:b/>
                <w:bCs/>
                <w:color w:val="auto"/>
                <w:kern w:val="0"/>
                <w:sz w:val="24"/>
                <w:szCs w:val="24"/>
                <w:lang w:bidi="ar"/>
              </w:rPr>
              <w:t>主要内容和教学要求</w:t>
            </w:r>
          </w:p>
        </w:tc>
      </w:tr>
      <w:tr w14:paraId="508E4A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836" w:type="dxa"/>
            <w:tcBorders>
              <w:left w:val="single" w:color="000000" w:sz="6" w:space="0"/>
            </w:tcBorders>
            <w:vAlign w:val="center"/>
          </w:tcPr>
          <w:p w14:paraId="42256C27">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1</w:t>
            </w:r>
          </w:p>
        </w:tc>
        <w:tc>
          <w:tcPr>
            <w:tcW w:w="1628" w:type="dxa"/>
            <w:shd w:val="clear" w:color="auto" w:fill="auto"/>
            <w:vAlign w:val="center"/>
          </w:tcPr>
          <w:p w14:paraId="4C72A06E">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制药工艺</w:t>
            </w:r>
          </w:p>
          <w:p w14:paraId="01EC89BA">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0070C0"/>
                <w:kern w:val="0"/>
                <w:sz w:val="24"/>
                <w:szCs w:val="24"/>
                <w:lang w:val="en-US" w:eastAsia="zh-CN" w:bidi="ar"/>
              </w:rPr>
            </w:pPr>
            <w:r>
              <w:rPr>
                <w:rFonts w:hint="eastAsia" w:ascii="仿宋" w:hAnsi="仿宋" w:eastAsia="仿宋" w:cs="仿宋"/>
                <w:color w:val="000000"/>
                <w:kern w:val="0"/>
                <w:sz w:val="24"/>
                <w:szCs w:val="24"/>
                <w:lang w:bidi="ar"/>
              </w:rPr>
              <w:t>基础</w:t>
            </w:r>
          </w:p>
        </w:tc>
        <w:tc>
          <w:tcPr>
            <w:tcW w:w="2837" w:type="dxa"/>
            <w:shd w:val="clear" w:color="auto" w:fill="auto"/>
            <w:vAlign w:val="center"/>
          </w:tcPr>
          <w:p w14:paraId="4FDEFDA0">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000000"/>
                <w:kern w:val="0"/>
                <w:sz w:val="24"/>
                <w:szCs w:val="24"/>
                <w:lang w:bidi="ar"/>
              </w:rPr>
            </w:pPr>
            <w:r>
              <w:rPr>
                <w:rFonts w:hint="eastAsia" w:ascii="仿宋_GB2312" w:hAnsi="仿宋_GB2312" w:eastAsia="仿宋_GB2312" w:cs="仿宋_GB2312"/>
                <w:color w:val="000000"/>
                <w:kern w:val="0"/>
                <w:sz w:val="24"/>
                <w:szCs w:val="24"/>
                <w:lang w:bidi="ar"/>
              </w:rPr>
              <w:t>①</w:t>
            </w:r>
            <w:r>
              <w:rPr>
                <w:rFonts w:hint="eastAsia" w:ascii="仿宋" w:hAnsi="仿宋" w:eastAsia="仿宋" w:cs="仿宋"/>
                <w:color w:val="000000"/>
                <w:kern w:val="0"/>
                <w:sz w:val="24"/>
                <w:szCs w:val="24"/>
                <w:lang w:bidi="ar"/>
              </w:rPr>
              <w:t>树立严谨的工作态度和质量意识，严格遵守 GMP 规范和安全生产操作规程。</w:t>
            </w:r>
          </w:p>
          <w:p w14:paraId="0640D72D">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000000"/>
                <w:kern w:val="0"/>
                <w:sz w:val="24"/>
                <w:szCs w:val="24"/>
                <w:lang w:bidi="ar"/>
              </w:rPr>
            </w:pPr>
            <w:r>
              <w:rPr>
                <w:rFonts w:hint="eastAsia" w:ascii="仿宋_GB2312" w:hAnsi="仿宋_GB2312" w:eastAsia="仿宋_GB2312" w:cs="仿宋_GB2312"/>
                <w:color w:val="000000"/>
                <w:kern w:val="0"/>
                <w:sz w:val="24"/>
                <w:szCs w:val="24"/>
                <w:lang w:bidi="ar"/>
              </w:rPr>
              <w:t>②</w:t>
            </w:r>
            <w:r>
              <w:rPr>
                <w:rFonts w:hint="default" w:ascii="仿宋" w:hAnsi="仿宋" w:eastAsia="仿宋" w:cs="仿宋"/>
                <w:color w:val="000000"/>
                <w:kern w:val="0"/>
                <w:sz w:val="24"/>
                <w:szCs w:val="24"/>
                <w:lang w:bidi="ar"/>
              </w:rPr>
              <w:t>培养创新思维和环保意识，关注制药工艺的新技术、新方法，践行绿色生产理念。</w:t>
            </w:r>
          </w:p>
          <w:p w14:paraId="63C101E6">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000000"/>
                <w:kern w:val="0"/>
                <w:sz w:val="24"/>
                <w:szCs w:val="24"/>
                <w:lang w:bidi="ar"/>
              </w:rPr>
            </w:pPr>
            <w:r>
              <w:rPr>
                <w:rFonts w:hint="eastAsia" w:ascii="仿宋_GB2312" w:hAnsi="仿宋_GB2312" w:eastAsia="仿宋_GB2312" w:cs="仿宋_GB2312"/>
                <w:color w:val="000000"/>
                <w:kern w:val="0"/>
                <w:sz w:val="24"/>
                <w:szCs w:val="24"/>
                <w:lang w:bidi="ar"/>
              </w:rPr>
              <w:t>③</w:t>
            </w:r>
            <w:r>
              <w:rPr>
                <w:rFonts w:hint="eastAsia" w:ascii="仿宋" w:hAnsi="仿宋" w:eastAsia="仿宋" w:cs="仿宋"/>
                <w:color w:val="000000"/>
                <w:kern w:val="0"/>
                <w:sz w:val="24"/>
                <w:szCs w:val="24"/>
                <w:lang w:bidi="ar"/>
              </w:rPr>
              <w:t>能根据药物生产工艺流程图，分析各工序的作用及工艺参数，具备初步的工艺优化能力。</w:t>
            </w:r>
          </w:p>
          <w:p w14:paraId="3A50F4BA">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Theme="minorHAnsi" w:hAnsiTheme="minorHAnsi" w:eastAsiaTheme="minorEastAsia" w:cstheme="minorBidi"/>
                <w:color w:val="auto"/>
                <w:kern w:val="2"/>
                <w:sz w:val="21"/>
                <w:szCs w:val="24"/>
                <w:lang w:val="en-US" w:eastAsia="zh-CN" w:bidi="ar-SA"/>
              </w:rPr>
            </w:pPr>
            <w:r>
              <w:rPr>
                <w:rFonts w:hint="eastAsia" w:ascii="仿宋_GB2312" w:hAnsi="仿宋_GB2312" w:eastAsia="仿宋_GB2312" w:cs="仿宋_GB2312"/>
                <w:color w:val="000000"/>
                <w:kern w:val="0"/>
                <w:sz w:val="24"/>
                <w:szCs w:val="24"/>
                <w:lang w:bidi="ar"/>
              </w:rPr>
              <w:t>④</w:t>
            </w:r>
            <w:r>
              <w:rPr>
                <w:rFonts w:hint="default" w:ascii="仿宋" w:hAnsi="仿宋" w:eastAsia="仿宋" w:cs="仿宋"/>
                <w:color w:val="000000"/>
                <w:kern w:val="0"/>
                <w:sz w:val="24"/>
                <w:szCs w:val="24"/>
                <w:lang w:bidi="ar"/>
              </w:rPr>
              <w:t>能识别制药生产中的安全隐患和环保问题，提出基本的解决方案，具备一定的应急处理能力。</w:t>
            </w:r>
          </w:p>
        </w:tc>
        <w:tc>
          <w:tcPr>
            <w:tcW w:w="3401" w:type="dxa"/>
            <w:tcBorders>
              <w:right w:val="single" w:color="000000" w:sz="6" w:space="0"/>
            </w:tcBorders>
            <w:shd w:val="clear" w:color="auto" w:fill="auto"/>
            <w:vAlign w:val="center"/>
          </w:tcPr>
          <w:p w14:paraId="56CE5054">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000000"/>
                <w:kern w:val="0"/>
                <w:sz w:val="24"/>
                <w:szCs w:val="24"/>
                <w:lang w:eastAsia="zh-CN" w:bidi="ar"/>
              </w:rPr>
            </w:pPr>
            <w:r>
              <w:rPr>
                <w:rFonts w:hint="eastAsia" w:ascii="仿宋_GB2312" w:hAnsi="仿宋_GB2312" w:eastAsia="仿宋_GB2312" w:cs="仿宋_GB2312"/>
                <w:color w:val="000000"/>
                <w:kern w:val="0"/>
                <w:sz w:val="24"/>
                <w:szCs w:val="24"/>
                <w:lang w:eastAsia="zh-CN" w:bidi="ar"/>
              </w:rPr>
              <w:t>①</w:t>
            </w:r>
            <w:r>
              <w:rPr>
                <w:rFonts w:hint="eastAsia" w:ascii="仿宋" w:hAnsi="仿宋" w:eastAsia="仿宋" w:cs="仿宋"/>
                <w:color w:val="000000"/>
                <w:kern w:val="0"/>
                <w:sz w:val="24"/>
                <w:szCs w:val="24"/>
                <w:lang w:eastAsia="zh-CN" w:bidi="ar"/>
              </w:rPr>
              <w:t>理解制药工艺的基本概念、原理及药物生产的基本流程，掌握典型药物的生产工艺路线。</w:t>
            </w:r>
          </w:p>
          <w:p w14:paraId="675C40C9">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000000"/>
                <w:kern w:val="0"/>
                <w:sz w:val="24"/>
                <w:szCs w:val="24"/>
                <w:lang w:eastAsia="zh-CN" w:bidi="ar"/>
              </w:rPr>
            </w:pPr>
            <w:r>
              <w:rPr>
                <w:rFonts w:hint="eastAsia" w:ascii="仿宋_GB2312" w:hAnsi="仿宋_GB2312" w:eastAsia="仿宋_GB2312" w:cs="仿宋_GB2312"/>
                <w:color w:val="000000"/>
                <w:kern w:val="0"/>
                <w:sz w:val="24"/>
                <w:szCs w:val="24"/>
                <w:lang w:eastAsia="zh-CN" w:bidi="ar"/>
              </w:rPr>
              <w:t>②</w:t>
            </w:r>
            <w:r>
              <w:rPr>
                <w:rFonts w:hint="eastAsia" w:ascii="仿宋" w:hAnsi="仿宋" w:eastAsia="仿宋" w:cs="仿宋"/>
                <w:color w:val="000000"/>
                <w:kern w:val="0"/>
                <w:sz w:val="24"/>
                <w:szCs w:val="24"/>
                <w:lang w:eastAsia="zh-CN" w:bidi="ar"/>
              </w:rPr>
              <w:t>熟悉常用制药设备的结构、工作原理及适用范围，了解制药过程中的质量控制标准和方法。</w:t>
            </w:r>
          </w:p>
          <w:p w14:paraId="46A77E0F">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000000"/>
                <w:kern w:val="0"/>
                <w:sz w:val="24"/>
                <w:szCs w:val="24"/>
                <w:lang w:eastAsia="zh-CN" w:bidi="ar"/>
              </w:rPr>
            </w:pPr>
            <w:r>
              <w:rPr>
                <w:rFonts w:hint="eastAsia" w:ascii="仿宋_GB2312" w:hAnsi="仿宋_GB2312" w:eastAsia="仿宋_GB2312" w:cs="仿宋_GB2312"/>
                <w:color w:val="000000"/>
                <w:kern w:val="0"/>
                <w:sz w:val="24"/>
                <w:szCs w:val="24"/>
                <w:lang w:eastAsia="zh-CN" w:bidi="ar"/>
              </w:rPr>
              <w:t>③</w:t>
            </w:r>
            <w:r>
              <w:rPr>
                <w:rFonts w:hint="eastAsia" w:ascii="仿宋" w:hAnsi="仿宋" w:eastAsia="仿宋" w:cs="仿宋"/>
                <w:color w:val="000000"/>
                <w:kern w:val="0"/>
                <w:sz w:val="24"/>
                <w:szCs w:val="24"/>
                <w:lang w:eastAsia="zh-CN" w:bidi="ar"/>
              </w:rPr>
              <w:t>掌握GMP的基本要求，了解制药生产中的安全生产规范和环境保护知识。</w:t>
            </w:r>
          </w:p>
          <w:p w14:paraId="68404F6A">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eastAsia="zh-CN" w:bidi="ar"/>
              </w:rPr>
              <w:t>④熟练使用常用制药设备（如粉碎机、制粒机、灭菌锅等），完成药物生产的基本单元操作。</w:t>
            </w:r>
          </w:p>
        </w:tc>
      </w:tr>
      <w:tr w14:paraId="411DFB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36" w:type="dxa"/>
            <w:tcBorders>
              <w:left w:val="single" w:color="000000" w:sz="6" w:space="0"/>
            </w:tcBorders>
            <w:vAlign w:val="center"/>
          </w:tcPr>
          <w:p w14:paraId="0F649154">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2</w:t>
            </w:r>
          </w:p>
        </w:tc>
        <w:tc>
          <w:tcPr>
            <w:tcW w:w="1628" w:type="dxa"/>
            <w:shd w:val="clear" w:color="auto" w:fill="auto"/>
            <w:vAlign w:val="center"/>
          </w:tcPr>
          <w:p w14:paraId="5353EB02">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医药商品购销</w:t>
            </w:r>
          </w:p>
        </w:tc>
        <w:tc>
          <w:tcPr>
            <w:tcW w:w="2837" w:type="dxa"/>
            <w:shd w:val="clear" w:color="auto" w:fill="auto"/>
            <w:vAlign w:val="center"/>
          </w:tcPr>
          <w:p w14:paraId="4A12E8B0">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auto"/>
                <w:kern w:val="0"/>
                <w:sz w:val="24"/>
                <w:szCs w:val="24"/>
                <w:lang w:eastAsia="zh-CN" w:bidi="ar"/>
              </w:rPr>
            </w:pPr>
            <w:r>
              <w:rPr>
                <w:rFonts w:hint="eastAsia" w:ascii="仿宋_GB2312" w:hAnsi="仿宋_GB2312" w:eastAsia="仿宋_GB2312" w:cs="仿宋_GB2312"/>
                <w:color w:val="auto"/>
                <w:kern w:val="0"/>
                <w:sz w:val="24"/>
                <w:szCs w:val="24"/>
                <w:lang w:bidi="ar"/>
              </w:rPr>
              <w:t>①</w:t>
            </w:r>
            <w:r>
              <w:rPr>
                <w:rFonts w:hint="eastAsia" w:ascii="仿宋" w:hAnsi="仿宋" w:eastAsia="仿宋" w:cs="仿宋"/>
                <w:color w:val="auto"/>
                <w:kern w:val="0"/>
                <w:sz w:val="24"/>
                <w:szCs w:val="24"/>
                <w:lang w:bidi="ar"/>
              </w:rPr>
              <w:t>树立诚实守信、依法经营的理念，自觉遵守医药行业的法律法规和职业道德规范，坚决抵制违法违规行为</w:t>
            </w:r>
            <w:r>
              <w:rPr>
                <w:rFonts w:hint="eastAsia" w:ascii="仿宋" w:hAnsi="仿宋" w:eastAsia="仿宋" w:cs="仿宋"/>
                <w:color w:val="auto"/>
                <w:kern w:val="0"/>
                <w:sz w:val="24"/>
                <w:szCs w:val="24"/>
                <w:lang w:eastAsia="zh-CN" w:bidi="ar"/>
              </w:rPr>
              <w:t>。</w:t>
            </w:r>
          </w:p>
          <w:p w14:paraId="531E2DFA">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auto"/>
                <w:kern w:val="0"/>
                <w:sz w:val="24"/>
                <w:szCs w:val="24"/>
                <w:lang w:eastAsia="zh-CN" w:bidi="ar"/>
              </w:rPr>
            </w:pPr>
            <w:r>
              <w:rPr>
                <w:rFonts w:hint="eastAsia" w:ascii="仿宋_GB2312" w:hAnsi="仿宋_GB2312" w:eastAsia="仿宋_GB2312" w:cs="仿宋_GB2312"/>
                <w:color w:val="auto"/>
                <w:kern w:val="0"/>
                <w:sz w:val="24"/>
                <w:szCs w:val="24"/>
                <w:lang w:bidi="ar"/>
              </w:rPr>
              <w:t>②</w:t>
            </w:r>
            <w:r>
              <w:rPr>
                <w:rFonts w:hint="eastAsia" w:ascii="仿宋" w:hAnsi="仿宋" w:eastAsia="仿宋" w:cs="仿宋"/>
                <w:color w:val="auto"/>
                <w:kern w:val="0"/>
                <w:sz w:val="24"/>
                <w:szCs w:val="24"/>
                <w:lang w:bidi="ar"/>
              </w:rPr>
              <w:t>培养学生严谨认真、高度负责的工作态度</w:t>
            </w:r>
            <w:r>
              <w:rPr>
                <w:rFonts w:hint="eastAsia" w:ascii="仿宋" w:hAnsi="仿宋" w:eastAsia="仿宋" w:cs="仿宋"/>
                <w:color w:val="auto"/>
                <w:kern w:val="0"/>
                <w:sz w:val="24"/>
                <w:szCs w:val="24"/>
                <w:lang w:eastAsia="zh-CN" w:bidi="ar"/>
              </w:rPr>
              <w:t>。</w:t>
            </w:r>
          </w:p>
          <w:p w14:paraId="1473F03F">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auto"/>
                <w:kern w:val="0"/>
                <w:sz w:val="24"/>
                <w:szCs w:val="24"/>
                <w:lang w:eastAsia="zh-CN" w:bidi="ar"/>
              </w:rPr>
            </w:pPr>
            <w:r>
              <w:rPr>
                <w:rFonts w:hint="eastAsia" w:ascii="仿宋_GB2312" w:hAnsi="仿宋_GB2312" w:eastAsia="仿宋_GB2312" w:cs="仿宋_GB2312"/>
                <w:color w:val="auto"/>
                <w:kern w:val="0"/>
                <w:sz w:val="24"/>
                <w:szCs w:val="24"/>
                <w:lang w:bidi="ar"/>
              </w:rPr>
              <w:t>③</w:t>
            </w:r>
            <w:r>
              <w:rPr>
                <w:rFonts w:hint="eastAsia" w:ascii="仿宋" w:hAnsi="仿宋" w:eastAsia="仿宋" w:cs="仿宋"/>
                <w:color w:val="auto"/>
                <w:kern w:val="0"/>
                <w:sz w:val="24"/>
                <w:szCs w:val="24"/>
                <w:lang w:bidi="ar"/>
              </w:rPr>
              <w:t>强化学生的团队合作意识，使其在工作中能够与同事、供应商、客户等进行有效的沟通协作，共同完成工作任务</w:t>
            </w:r>
            <w:r>
              <w:rPr>
                <w:rFonts w:hint="eastAsia" w:ascii="仿宋" w:hAnsi="仿宋" w:eastAsia="仿宋" w:cs="仿宋"/>
                <w:color w:val="auto"/>
                <w:kern w:val="0"/>
                <w:sz w:val="24"/>
                <w:szCs w:val="24"/>
                <w:lang w:eastAsia="zh-CN" w:bidi="ar"/>
              </w:rPr>
              <w:t>。</w:t>
            </w:r>
          </w:p>
          <w:p w14:paraId="290BCAB2">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auto"/>
                <w:kern w:val="0"/>
                <w:sz w:val="24"/>
                <w:szCs w:val="24"/>
                <w:lang w:eastAsia="zh-CN" w:bidi="ar"/>
              </w:rPr>
            </w:pPr>
            <w:r>
              <w:rPr>
                <w:rFonts w:hint="eastAsia" w:ascii="仿宋_GB2312" w:hAnsi="仿宋_GB2312" w:eastAsia="仿宋_GB2312" w:cs="仿宋_GB2312"/>
                <w:color w:val="auto"/>
                <w:kern w:val="0"/>
                <w:sz w:val="24"/>
                <w:szCs w:val="24"/>
                <w:lang w:bidi="ar"/>
              </w:rPr>
              <w:t>④</w:t>
            </w:r>
            <w:r>
              <w:rPr>
                <w:rFonts w:hint="eastAsia" w:ascii="仿宋" w:hAnsi="仿宋" w:eastAsia="仿宋" w:cs="仿宋"/>
                <w:color w:val="auto"/>
                <w:kern w:val="0"/>
                <w:sz w:val="24"/>
                <w:szCs w:val="24"/>
                <w:lang w:bidi="ar"/>
              </w:rPr>
              <w:t>提高学生的服务意识，以顾客为中心，热情、耐心、专业地为顾客提供服务</w:t>
            </w:r>
            <w:r>
              <w:rPr>
                <w:rFonts w:hint="eastAsia" w:ascii="仿宋" w:hAnsi="仿宋" w:eastAsia="仿宋" w:cs="仿宋"/>
                <w:color w:val="auto"/>
                <w:kern w:val="0"/>
                <w:sz w:val="24"/>
                <w:szCs w:val="24"/>
                <w:lang w:eastAsia="zh-CN" w:bidi="ar"/>
              </w:rPr>
              <w:t>。</w:t>
            </w:r>
          </w:p>
          <w:p w14:paraId="1B5E3698">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auto"/>
                <w:kern w:val="0"/>
                <w:sz w:val="24"/>
                <w:szCs w:val="24"/>
                <w:lang w:val="en-US" w:eastAsia="zh-CN" w:bidi="ar"/>
              </w:rPr>
            </w:pPr>
            <w:r>
              <w:rPr>
                <w:rFonts w:hint="eastAsia" w:ascii="仿宋_GB2312" w:hAnsi="仿宋_GB2312" w:eastAsia="仿宋_GB2312" w:cs="仿宋_GB2312"/>
                <w:color w:val="auto"/>
                <w:kern w:val="0"/>
                <w:sz w:val="24"/>
                <w:szCs w:val="24"/>
                <w:lang w:bidi="ar"/>
              </w:rPr>
              <w:t>⑤</w:t>
            </w:r>
            <w:r>
              <w:rPr>
                <w:rFonts w:hint="eastAsia" w:ascii="仿宋" w:hAnsi="仿宋" w:eastAsia="仿宋" w:cs="仿宋"/>
                <w:color w:val="auto"/>
                <w:kern w:val="0"/>
                <w:sz w:val="24"/>
                <w:szCs w:val="24"/>
                <w:lang w:bidi="ar"/>
              </w:rPr>
              <w:t>培养学生的创新意识和创业精神，鼓励学生在医药商品购销领域不断探索创新，积极开展创业实践活动。</w:t>
            </w:r>
          </w:p>
        </w:tc>
        <w:tc>
          <w:tcPr>
            <w:tcW w:w="3401" w:type="dxa"/>
            <w:tcBorders>
              <w:right w:val="single" w:color="000000" w:sz="6" w:space="0"/>
            </w:tcBorders>
            <w:shd w:val="clear" w:color="auto" w:fill="auto"/>
            <w:vAlign w:val="center"/>
          </w:tcPr>
          <w:p w14:paraId="0BAA9D07">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auto"/>
                <w:kern w:val="0"/>
                <w:sz w:val="24"/>
                <w:szCs w:val="24"/>
                <w:lang w:eastAsia="zh-CN" w:bidi="ar"/>
              </w:rPr>
            </w:pPr>
            <w:r>
              <w:rPr>
                <w:rFonts w:hint="eastAsia" w:ascii="仿宋_GB2312" w:hAnsi="仿宋_GB2312" w:eastAsia="仿宋_GB2312" w:cs="仿宋_GB2312"/>
                <w:color w:val="auto"/>
                <w:kern w:val="0"/>
                <w:sz w:val="24"/>
                <w:szCs w:val="24"/>
                <w:lang w:bidi="ar"/>
              </w:rPr>
              <w:t>①</w:t>
            </w:r>
            <w:r>
              <w:rPr>
                <w:rFonts w:hint="eastAsia" w:ascii="仿宋" w:hAnsi="仿宋" w:eastAsia="仿宋" w:cs="仿宋"/>
                <w:color w:val="auto"/>
                <w:kern w:val="0"/>
                <w:sz w:val="24"/>
                <w:szCs w:val="24"/>
                <w:lang w:bidi="ar"/>
              </w:rPr>
              <w:t>熟悉药品、医疗器械、保健食品等医药商品的分类原则与方法，能够依据不同的标准准确区分各类医药商品</w:t>
            </w:r>
            <w:r>
              <w:rPr>
                <w:rFonts w:hint="eastAsia" w:ascii="仿宋" w:hAnsi="仿宋" w:eastAsia="仿宋" w:cs="仿宋"/>
                <w:color w:val="auto"/>
                <w:kern w:val="0"/>
                <w:sz w:val="24"/>
                <w:szCs w:val="24"/>
                <w:lang w:eastAsia="zh-CN" w:bidi="ar"/>
              </w:rPr>
              <w:t>。</w:t>
            </w:r>
          </w:p>
          <w:p w14:paraId="452477DD">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auto"/>
                <w:kern w:val="0"/>
                <w:sz w:val="24"/>
                <w:szCs w:val="24"/>
                <w:lang w:eastAsia="zh-CN" w:bidi="ar"/>
              </w:rPr>
            </w:pPr>
            <w:r>
              <w:rPr>
                <w:rFonts w:hint="eastAsia" w:ascii="仿宋_GB2312" w:hAnsi="仿宋_GB2312" w:eastAsia="仿宋_GB2312" w:cs="仿宋_GB2312"/>
                <w:color w:val="auto"/>
                <w:kern w:val="0"/>
                <w:sz w:val="24"/>
                <w:szCs w:val="24"/>
                <w:lang w:bidi="ar"/>
              </w:rPr>
              <w:t>②</w:t>
            </w:r>
            <w:r>
              <w:rPr>
                <w:rFonts w:hint="eastAsia" w:ascii="仿宋" w:hAnsi="仿宋" w:eastAsia="仿宋" w:cs="仿宋"/>
                <w:color w:val="auto"/>
                <w:kern w:val="0"/>
                <w:sz w:val="24"/>
                <w:szCs w:val="24"/>
                <w:lang w:bidi="ar"/>
              </w:rPr>
              <w:t>了解医药商品的名称、成分、剂型、规格等基本信息，为后续的购销工作奠定基础</w:t>
            </w:r>
            <w:r>
              <w:rPr>
                <w:rFonts w:hint="eastAsia" w:ascii="仿宋" w:hAnsi="仿宋" w:eastAsia="仿宋" w:cs="仿宋"/>
                <w:color w:val="auto"/>
                <w:kern w:val="0"/>
                <w:sz w:val="24"/>
                <w:szCs w:val="24"/>
                <w:lang w:eastAsia="zh-CN" w:bidi="ar"/>
              </w:rPr>
              <w:t>。</w:t>
            </w:r>
          </w:p>
          <w:p w14:paraId="3A901386">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auto"/>
                <w:kern w:val="0"/>
                <w:sz w:val="24"/>
                <w:szCs w:val="24"/>
                <w:lang w:eastAsia="zh-CN" w:bidi="ar"/>
              </w:rPr>
            </w:pPr>
            <w:r>
              <w:rPr>
                <w:rFonts w:hint="eastAsia" w:ascii="仿宋_GB2312" w:hAnsi="仿宋_GB2312" w:eastAsia="仿宋_GB2312" w:cs="仿宋_GB2312"/>
                <w:color w:val="auto"/>
                <w:kern w:val="0"/>
                <w:sz w:val="24"/>
                <w:szCs w:val="24"/>
                <w:lang w:bidi="ar"/>
              </w:rPr>
              <w:t>③</w:t>
            </w:r>
            <w:r>
              <w:rPr>
                <w:rFonts w:hint="eastAsia" w:ascii="仿宋" w:hAnsi="仿宋" w:eastAsia="仿宋" w:cs="仿宋"/>
                <w:color w:val="auto"/>
                <w:kern w:val="0"/>
                <w:sz w:val="24"/>
                <w:szCs w:val="24"/>
                <w:lang w:bidi="ar"/>
              </w:rPr>
              <w:t>理解医药商品的特性，包括理化性质、药理作用等，明白这些特性对商品储存、运输和销售的影响</w:t>
            </w:r>
            <w:r>
              <w:rPr>
                <w:rFonts w:hint="eastAsia" w:ascii="仿宋" w:hAnsi="仿宋" w:eastAsia="仿宋" w:cs="仿宋"/>
                <w:color w:val="auto"/>
                <w:kern w:val="0"/>
                <w:sz w:val="24"/>
                <w:szCs w:val="24"/>
                <w:lang w:eastAsia="zh-CN" w:bidi="ar"/>
              </w:rPr>
              <w:t>。</w:t>
            </w:r>
          </w:p>
          <w:p w14:paraId="5C383E89">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auto"/>
                <w:kern w:val="0"/>
                <w:sz w:val="24"/>
                <w:szCs w:val="24"/>
                <w:lang w:eastAsia="zh-CN" w:bidi="ar"/>
              </w:rPr>
            </w:pPr>
            <w:r>
              <w:rPr>
                <w:rFonts w:hint="eastAsia" w:ascii="仿宋_GB2312" w:hAnsi="仿宋_GB2312" w:eastAsia="仿宋_GB2312" w:cs="仿宋_GB2312"/>
                <w:color w:val="auto"/>
                <w:kern w:val="0"/>
                <w:sz w:val="24"/>
                <w:szCs w:val="24"/>
                <w:lang w:bidi="ar"/>
              </w:rPr>
              <w:t>④</w:t>
            </w:r>
            <w:r>
              <w:rPr>
                <w:rFonts w:hint="eastAsia" w:ascii="仿宋" w:hAnsi="仿宋" w:eastAsia="仿宋" w:cs="仿宋"/>
                <w:color w:val="auto"/>
                <w:kern w:val="0"/>
                <w:sz w:val="24"/>
                <w:szCs w:val="24"/>
                <w:lang w:bidi="ar"/>
              </w:rPr>
              <w:t>熟练掌握《药品管理法》《医疗器械监督管理条例》等相关法律法规，清楚医药商品购销活动中的法律规范和责任义务</w:t>
            </w:r>
            <w:r>
              <w:rPr>
                <w:rFonts w:hint="eastAsia" w:ascii="仿宋" w:hAnsi="仿宋" w:eastAsia="仿宋" w:cs="仿宋"/>
                <w:color w:val="auto"/>
                <w:kern w:val="0"/>
                <w:sz w:val="24"/>
                <w:szCs w:val="24"/>
                <w:lang w:eastAsia="zh-CN" w:bidi="ar"/>
              </w:rPr>
              <w:t>。</w:t>
            </w:r>
          </w:p>
          <w:p w14:paraId="7D6C8C5A">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auto"/>
                <w:kern w:val="0"/>
                <w:sz w:val="24"/>
                <w:szCs w:val="24"/>
                <w:lang w:val="en-US" w:eastAsia="zh-CN" w:bidi="ar"/>
              </w:rPr>
            </w:pPr>
            <w:r>
              <w:rPr>
                <w:rFonts w:hint="eastAsia" w:ascii="仿宋_GB2312" w:hAnsi="仿宋_GB2312" w:eastAsia="仿宋_GB2312" w:cs="仿宋_GB2312"/>
                <w:color w:val="auto"/>
                <w:kern w:val="0"/>
                <w:sz w:val="24"/>
                <w:szCs w:val="24"/>
                <w:lang w:bidi="ar"/>
              </w:rPr>
              <w:t>⑤</w:t>
            </w:r>
            <w:r>
              <w:rPr>
                <w:rFonts w:hint="eastAsia" w:ascii="仿宋" w:hAnsi="仿宋" w:eastAsia="仿宋" w:cs="仿宋"/>
                <w:color w:val="auto"/>
                <w:kern w:val="0"/>
                <w:sz w:val="24"/>
                <w:szCs w:val="24"/>
                <w:lang w:bidi="ar"/>
              </w:rPr>
              <w:t>熟悉医药商品购销的业务流程，涵盖采购、验收、储存、养护、销售等环节的具体操作要求和注意事项。</w:t>
            </w:r>
          </w:p>
        </w:tc>
      </w:tr>
      <w:tr w14:paraId="78B7E9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836" w:type="dxa"/>
            <w:tcBorders>
              <w:left w:val="single" w:color="000000" w:sz="6" w:space="0"/>
            </w:tcBorders>
            <w:vAlign w:val="center"/>
          </w:tcPr>
          <w:p w14:paraId="5243F7E8">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3</w:t>
            </w:r>
          </w:p>
        </w:tc>
        <w:tc>
          <w:tcPr>
            <w:tcW w:w="1628" w:type="dxa"/>
            <w:vAlign w:val="center"/>
          </w:tcPr>
          <w:p w14:paraId="2FAD6CFF">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eastAsia="zh-CN" w:bidi="ar"/>
              </w:rPr>
              <w:t>生物化学</w:t>
            </w:r>
          </w:p>
        </w:tc>
        <w:tc>
          <w:tcPr>
            <w:tcW w:w="2837" w:type="dxa"/>
            <w:vAlign w:val="center"/>
          </w:tcPr>
          <w:p w14:paraId="3F4E48D0">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eastAsia="zh-CN" w:bidi="ar"/>
              </w:rPr>
              <w:t>①培养严谨的科学思维和探究精神，理解生物化学在生命科学中的基础地位。</w:t>
            </w:r>
          </w:p>
          <w:p w14:paraId="1806845C">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eastAsia="zh-CN" w:bidi="ar"/>
              </w:rPr>
              <w:t>②具备基本的实验操作能力，能完成简单的生化检测（如血糖浓度测定）并分析实验结果。</w:t>
            </w:r>
          </w:p>
          <w:p w14:paraId="5B35FAD9">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eastAsia="zh-CN" w:bidi="ar"/>
              </w:rPr>
              <w:t>③能够结合专业方向（如医学检验、食品加工），将生物化学知识应用于实际问题（如食品营养成分分析、疾病辅助诊断）。</w:t>
            </w:r>
          </w:p>
        </w:tc>
        <w:tc>
          <w:tcPr>
            <w:tcW w:w="3401" w:type="dxa"/>
            <w:tcBorders>
              <w:right w:val="single" w:color="000000" w:sz="6" w:space="0"/>
            </w:tcBorders>
            <w:vAlign w:val="center"/>
          </w:tcPr>
          <w:p w14:paraId="5C0A9818">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eastAsia="zh-CN" w:bidi="ar"/>
              </w:rPr>
              <w:t>①理解生物体内主要生物大分子（蛋白质、核酸、糖、脂质）的结构、性质及功能，建立 “结构决定功能” 的学科思维。</w:t>
            </w:r>
          </w:p>
          <w:p w14:paraId="13855C55">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eastAsia="zh-CN" w:bidi="ar"/>
              </w:rPr>
              <w:t>②掌握糖、脂质、氨基酸等物质的代谢途径，明确各代谢过程的能量转化及生理意义。</w:t>
            </w:r>
          </w:p>
          <w:p w14:paraId="7BEC329B">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eastAsia="zh-CN" w:bidi="ar"/>
              </w:rPr>
              <w:t>③了解生物化学实验技术的基本原理，熟悉常见检测方法的应用场景（如临床生化检验）。</w:t>
            </w:r>
          </w:p>
        </w:tc>
      </w:tr>
      <w:tr w14:paraId="023E0D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836" w:type="dxa"/>
            <w:tcBorders>
              <w:left w:val="single" w:color="000000" w:sz="6" w:space="0"/>
            </w:tcBorders>
            <w:vAlign w:val="center"/>
          </w:tcPr>
          <w:p w14:paraId="069A3EF2">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center"/>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val="en-US" w:eastAsia="zh-CN" w:bidi="ar"/>
              </w:rPr>
              <w:t>4</w:t>
            </w:r>
          </w:p>
        </w:tc>
        <w:tc>
          <w:tcPr>
            <w:tcW w:w="1628" w:type="dxa"/>
            <w:vAlign w:val="center"/>
          </w:tcPr>
          <w:p w14:paraId="46B6F27E">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eastAsia="zh-CN" w:bidi="ar"/>
              </w:rPr>
              <w:t>职业能力</w:t>
            </w:r>
          </w:p>
        </w:tc>
        <w:tc>
          <w:tcPr>
            <w:tcW w:w="2837" w:type="dxa"/>
            <w:shd w:val="clear" w:color="auto" w:fill="auto"/>
            <w:vAlign w:val="center"/>
          </w:tcPr>
          <w:p w14:paraId="50143680">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bidi="ar"/>
              </w:rPr>
              <w:t>提高学生的综合素质</w:t>
            </w:r>
          </w:p>
        </w:tc>
        <w:tc>
          <w:tcPr>
            <w:tcW w:w="3401" w:type="dxa"/>
            <w:tcBorders>
              <w:right w:val="single" w:color="000000" w:sz="6" w:space="0"/>
            </w:tcBorders>
            <w:shd w:val="clear" w:color="auto" w:fill="auto"/>
            <w:vAlign w:val="center"/>
          </w:tcPr>
          <w:p w14:paraId="44FEFEB8">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bidi="ar"/>
              </w:rPr>
              <w:t>主要内容：综合素质（科技常识、人文常识等）、职业核心能力（自我学习、信息处理、数字应用等）和职业社会能力（沟通交流、团队合作、解决问题、创新能力、心理健康、语言应用等）。通过教学，为社会培养具有一定文化基础的现代职业发展潜质的创新人才。</w:t>
            </w:r>
          </w:p>
        </w:tc>
      </w:tr>
    </w:tbl>
    <w:p w14:paraId="3DF9A347">
      <w:pPr>
        <w:keepNext w:val="0"/>
        <w:keepLines w:val="0"/>
        <w:pageBreakBefore w:val="0"/>
        <w:numPr>
          <w:ilvl w:val="0"/>
          <w:numId w:val="0"/>
        </w:numPr>
        <w:kinsoku/>
        <w:wordWrap/>
        <w:overflowPunct w:val="0"/>
        <w:topLinePunct w:val="0"/>
        <w:autoSpaceDE/>
        <w:autoSpaceDN/>
        <w:bidi w:val="0"/>
        <w:adjustRightInd w:val="0"/>
        <w:snapToGrid/>
        <w:spacing w:line="560" w:lineRule="exact"/>
        <w:ind w:left="0" w:leftChars="0" w:firstLine="826" w:firstLineChars="200"/>
        <w:outlineLvl w:val="1"/>
        <w:rPr>
          <w:rFonts w:hint="eastAsia" w:ascii="楷体" w:hAnsi="楷体" w:eastAsia="楷体"/>
          <w:color w:val="auto"/>
          <w:sz w:val="32"/>
          <w:szCs w:val="32"/>
          <w:lang w:val="en-US" w:eastAsia="zh-CN"/>
        </w:rPr>
      </w:pPr>
      <w:r>
        <w:rPr>
          <w:rFonts w:hint="eastAsia" w:ascii="楷体" w:hAnsi="楷体" w:eastAsia="楷体" w:cstheme="minorBidi"/>
          <w:color w:val="auto"/>
          <w:kern w:val="2"/>
          <w:sz w:val="32"/>
          <w:szCs w:val="32"/>
          <w:lang w:val="en-US" w:eastAsia="zh-CN" w:bidi="ar-SA"/>
        </w:rPr>
        <w:t>（三）</w:t>
      </w:r>
      <w:r>
        <w:rPr>
          <w:rFonts w:hint="eastAsia" w:ascii="楷体" w:hAnsi="楷体" w:eastAsia="楷体"/>
          <w:color w:val="auto"/>
          <w:sz w:val="32"/>
          <w:szCs w:val="32"/>
          <w:lang w:val="en-US" w:eastAsia="zh-CN"/>
        </w:rPr>
        <w:t>实践性教学</w:t>
      </w:r>
    </w:p>
    <w:p w14:paraId="69388C84">
      <w:pPr>
        <w:keepNext w:val="0"/>
        <w:keepLines w:val="0"/>
        <w:pageBreakBefore w:val="0"/>
        <w:numPr>
          <w:ilvl w:val="0"/>
          <w:numId w:val="0"/>
        </w:numPr>
        <w:kinsoku/>
        <w:wordWrap/>
        <w:overflowPunct w:val="0"/>
        <w:topLinePunct w:val="0"/>
        <w:autoSpaceDE/>
        <w:autoSpaceDN/>
        <w:bidi w:val="0"/>
        <w:adjustRightInd w:val="0"/>
        <w:snapToGrid/>
        <w:spacing w:line="560" w:lineRule="exact"/>
        <w:ind w:leftChars="200" w:firstLine="413" w:firstLineChars="100"/>
        <w:outlineLvl w:val="1"/>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1.实训</w:t>
      </w:r>
    </w:p>
    <w:p w14:paraId="5032D47D">
      <w:pPr>
        <w:keepNext w:val="0"/>
        <w:keepLines w:val="0"/>
        <w:pageBreakBefore w:val="0"/>
        <w:numPr>
          <w:ilvl w:val="0"/>
          <w:numId w:val="0"/>
        </w:numPr>
        <w:kinsoku/>
        <w:wordWrap/>
        <w:overflowPunct w:val="0"/>
        <w:topLinePunct w:val="0"/>
        <w:autoSpaceDE/>
        <w:autoSpaceDN/>
        <w:bidi w:val="0"/>
        <w:adjustRightInd w:val="0"/>
        <w:snapToGrid/>
        <w:spacing w:line="560" w:lineRule="exact"/>
        <w:ind w:firstLine="826" w:firstLineChars="200"/>
        <w:outlineLvl w:val="1"/>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在校内实训基地进行溶液配制、物质鉴别、蒸馏、萃取、酸碱滴定、络合滴定、氧化还原滴定、沉淀滴定、灭火器、消防栓、灭火毯的选择及使用方法。掌握触电、中毒、化学灼伤等伤害的现场急救技术，如心肺复苏样品采集与保存、样品预处理等实训。</w:t>
      </w:r>
    </w:p>
    <w:p w14:paraId="7032144E">
      <w:pPr>
        <w:keepNext w:val="0"/>
        <w:keepLines w:val="0"/>
        <w:pageBreakBefore w:val="0"/>
        <w:numPr>
          <w:ilvl w:val="0"/>
          <w:numId w:val="0"/>
        </w:numPr>
        <w:kinsoku/>
        <w:wordWrap/>
        <w:overflowPunct w:val="0"/>
        <w:topLinePunct w:val="0"/>
        <w:autoSpaceDE/>
        <w:autoSpaceDN/>
        <w:bidi w:val="0"/>
        <w:adjustRightInd w:val="0"/>
        <w:snapToGrid/>
        <w:spacing w:line="560" w:lineRule="exact"/>
        <w:ind w:firstLine="826" w:firstLineChars="200"/>
        <w:outlineLvl w:val="1"/>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2.实习</w:t>
      </w:r>
    </w:p>
    <w:p w14:paraId="522E84DD">
      <w:pPr>
        <w:keepNext w:val="0"/>
        <w:keepLines w:val="0"/>
        <w:pageBreakBefore w:val="0"/>
        <w:kinsoku/>
        <w:wordWrap/>
        <w:topLinePunct w:val="0"/>
        <w:autoSpaceDE/>
        <w:autoSpaceDN/>
        <w:bidi w:val="0"/>
        <w:snapToGrid/>
        <w:spacing w:line="560" w:lineRule="exact"/>
        <w:ind w:firstLine="826" w:firstLineChars="200"/>
        <w:rPr>
          <w:rFonts w:hint="eastAsia" w:ascii="仿宋" w:hAnsi="仿宋" w:eastAsia="仿宋"/>
          <w:color w:val="auto"/>
          <w:sz w:val="32"/>
          <w:szCs w:val="32"/>
          <w:lang w:val="en-US" w:eastAsia="zh-CN"/>
        </w:rPr>
      </w:pPr>
      <w:r>
        <w:rPr>
          <w:rFonts w:hint="eastAsia" w:ascii="仿宋" w:hAnsi="仿宋" w:eastAsia="仿宋" w:cs="仿宋"/>
          <w:color w:val="000000" w:themeColor="text1"/>
          <w:sz w:val="32"/>
          <w:szCs w:val="32"/>
          <w:lang w:val="en-US" w:eastAsia="zh-CN"/>
          <w14:textFill>
            <w14:solidFill>
              <w14:schemeClr w14:val="tx1"/>
            </w14:solidFill>
          </w14:textFill>
        </w:rPr>
        <w:t>通过岗位实习，帮助学生接触生产实际、接触社会，密切理论与实践的联系，深化学生对于社会、国情和专业背景的了解，拓宽视野，培养初步的实际工作能力、创新能力和创业敬业精神，促进职业技能与职业精神高度融合，锤炼学生意志品质，服务学生全面发展。</w:t>
      </w:r>
    </w:p>
    <w:p w14:paraId="23966338">
      <w:pPr>
        <w:keepNext w:val="0"/>
        <w:keepLines w:val="0"/>
        <w:pageBreakBefore w:val="0"/>
        <w:numPr>
          <w:ilvl w:val="0"/>
          <w:numId w:val="0"/>
        </w:numPr>
        <w:kinsoku/>
        <w:wordWrap/>
        <w:overflowPunct w:val="0"/>
        <w:topLinePunct w:val="0"/>
        <w:autoSpaceDE/>
        <w:autoSpaceDN/>
        <w:bidi w:val="0"/>
        <w:adjustRightInd w:val="0"/>
        <w:snapToGrid/>
        <w:spacing w:line="560" w:lineRule="exact"/>
        <w:ind w:firstLine="826" w:firstLineChars="200"/>
        <w:outlineLvl w:val="0"/>
        <w:rPr>
          <w:rFonts w:eastAsia="黑体"/>
          <w:color w:val="auto"/>
          <w:sz w:val="32"/>
          <w:szCs w:val="32"/>
        </w:rPr>
      </w:pPr>
      <w:r>
        <w:rPr>
          <w:rFonts w:hint="eastAsia" w:eastAsia="黑体" w:cstheme="minorBidi"/>
          <w:color w:val="auto"/>
          <w:kern w:val="2"/>
          <w:sz w:val="32"/>
          <w:szCs w:val="32"/>
          <w:lang w:val="en-US" w:eastAsia="zh-CN" w:bidi="ar-SA"/>
        </w:rPr>
        <w:t>九</w:t>
      </w:r>
      <w:r>
        <w:rPr>
          <w:rFonts w:hint="eastAsia" w:eastAsia="黑体" w:asciiTheme="minorHAnsi" w:hAnsiTheme="minorHAnsi" w:cstheme="minorBidi"/>
          <w:color w:val="auto"/>
          <w:kern w:val="2"/>
          <w:sz w:val="32"/>
          <w:szCs w:val="32"/>
          <w:lang w:val="en-US" w:eastAsia="zh-CN" w:bidi="ar-SA"/>
        </w:rPr>
        <w:t>、</w:t>
      </w:r>
      <w:r>
        <w:rPr>
          <w:rFonts w:eastAsia="黑体"/>
          <w:color w:val="auto"/>
          <w:sz w:val="32"/>
          <w:szCs w:val="32"/>
        </w:rPr>
        <w:t>教学进程总体安排</w:t>
      </w: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02"/>
        <w:gridCol w:w="620"/>
        <w:gridCol w:w="2164"/>
        <w:gridCol w:w="528"/>
        <w:gridCol w:w="580"/>
        <w:gridCol w:w="500"/>
        <w:gridCol w:w="542"/>
        <w:gridCol w:w="500"/>
        <w:gridCol w:w="493"/>
        <w:gridCol w:w="697"/>
        <w:gridCol w:w="697"/>
        <w:gridCol w:w="697"/>
      </w:tblGrid>
      <w:tr w14:paraId="11EB1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649A635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5"/>
                <w:rFonts w:hint="eastAsia" w:ascii="仿宋" w:hAnsi="仿宋" w:eastAsia="仿宋" w:cs="仿宋"/>
                <w:sz w:val="28"/>
                <w:szCs w:val="28"/>
                <w:lang w:val="en-US" w:eastAsia="zh-CN" w:bidi="ar"/>
              </w:rPr>
            </w:pPr>
            <w:r>
              <w:rPr>
                <w:rStyle w:val="15"/>
                <w:rFonts w:hint="eastAsia" w:ascii="仿宋" w:hAnsi="仿宋" w:eastAsia="仿宋" w:cs="仿宋"/>
                <w:sz w:val="28"/>
                <w:szCs w:val="28"/>
                <w:lang w:val="en-US" w:eastAsia="zh-CN" w:bidi="ar"/>
              </w:rPr>
              <w:t>制药技术应用专业</w:t>
            </w:r>
          </w:p>
          <w:p w14:paraId="05BE3EC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24"/>
                <w:szCs w:val="24"/>
                <w:u w:val="none"/>
              </w:rPr>
            </w:pPr>
            <w:r>
              <w:rPr>
                <w:rStyle w:val="15"/>
                <w:rFonts w:hint="eastAsia" w:ascii="仿宋" w:hAnsi="仿宋" w:eastAsia="仿宋" w:cs="仿宋"/>
                <w:sz w:val="24"/>
                <w:szCs w:val="24"/>
                <w:lang w:val="en-US" w:eastAsia="zh-CN" w:bidi="ar"/>
              </w:rPr>
              <w:t>2025年5月</w:t>
            </w:r>
          </w:p>
        </w:tc>
      </w:tr>
      <w:tr w14:paraId="35848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405" w:type="pct"/>
            <w:vMerge w:val="restart"/>
            <w:tcBorders>
              <w:top w:val="single" w:color="000000" w:sz="4" w:space="0"/>
              <w:left w:val="single" w:color="000000" w:sz="4" w:space="0"/>
              <w:bottom w:val="single" w:color="000000" w:sz="4" w:space="0"/>
              <w:right w:val="single" w:color="000000" w:sz="4" w:space="0"/>
            </w:tcBorders>
            <w:shd w:val="clear" w:color="auto" w:fill="C0C0C0"/>
            <w:noWrap w:val="0"/>
            <w:vAlign w:val="top"/>
          </w:tcPr>
          <w:p w14:paraId="5F01F8EC">
            <w:pPr>
              <w:keepNext w:val="0"/>
              <w:keepLines w:val="0"/>
              <w:pageBreakBefore w:val="0"/>
              <w:kinsoku/>
              <w:wordWrap/>
              <w:overflowPunct/>
              <w:topLinePunct w:val="0"/>
              <w:autoSpaceDE/>
              <w:autoSpaceDN/>
              <w:bidi w:val="0"/>
              <w:adjustRightInd/>
              <w:snapToGrid/>
              <w:spacing w:line="300" w:lineRule="exact"/>
              <w:jc w:val="left"/>
              <w:rPr>
                <w:rFonts w:hint="eastAsia" w:ascii="Arial" w:hAnsi="Arial" w:cs="Arial"/>
                <w:i w:val="0"/>
                <w:iCs w:val="0"/>
                <w:color w:val="000000"/>
                <w:sz w:val="24"/>
                <w:szCs w:val="24"/>
                <w:u w:val="none"/>
              </w:rPr>
            </w:pPr>
          </w:p>
        </w:tc>
        <w:tc>
          <w:tcPr>
            <w:tcW w:w="358" w:type="pct"/>
            <w:vMerge w:val="restart"/>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639E842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4"/>
                <w:szCs w:val="24"/>
                <w:u w:val="none"/>
              </w:rPr>
            </w:pPr>
            <w:r>
              <w:rPr>
                <w:rStyle w:val="15"/>
                <w:sz w:val="24"/>
                <w:szCs w:val="24"/>
                <w:lang w:val="en-US" w:eastAsia="zh-CN" w:bidi="ar"/>
              </w:rPr>
              <w:t>序号</w:t>
            </w:r>
          </w:p>
        </w:tc>
        <w:tc>
          <w:tcPr>
            <w:tcW w:w="1242" w:type="pct"/>
            <w:vMerge w:val="restart"/>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1B091C5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24"/>
                <w:szCs w:val="24"/>
                <w:u w:val="none"/>
              </w:rPr>
            </w:pPr>
            <w:r>
              <w:rPr>
                <w:rStyle w:val="15"/>
                <w:sz w:val="24"/>
                <w:szCs w:val="24"/>
                <w:lang w:val="en-US" w:eastAsia="zh-CN" w:bidi="ar"/>
              </w:rPr>
              <w:t>课程名称</w:t>
            </w:r>
          </w:p>
        </w:tc>
        <w:tc>
          <w:tcPr>
            <w:tcW w:w="1816" w:type="pct"/>
            <w:gridSpan w:val="6"/>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586E663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24"/>
                <w:szCs w:val="24"/>
                <w:u w:val="none"/>
              </w:rPr>
            </w:pPr>
            <w:r>
              <w:rPr>
                <w:rStyle w:val="15"/>
                <w:sz w:val="24"/>
                <w:szCs w:val="24"/>
                <w:lang w:val="en-US" w:eastAsia="zh-CN" w:bidi="ar"/>
              </w:rPr>
              <w:t>各学期周学时分配</w:t>
            </w:r>
          </w:p>
        </w:tc>
        <w:tc>
          <w:tcPr>
            <w:tcW w:w="395" w:type="pct"/>
            <w:vMerge w:val="restart"/>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2CA2CE4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24"/>
                <w:szCs w:val="24"/>
                <w:u w:val="none"/>
              </w:rPr>
            </w:pPr>
            <w:r>
              <w:rPr>
                <w:rStyle w:val="15"/>
                <w:sz w:val="24"/>
                <w:szCs w:val="24"/>
                <w:lang w:val="en-US" w:eastAsia="zh-CN" w:bidi="ar"/>
              </w:rPr>
              <w:t>总学时</w:t>
            </w:r>
          </w:p>
        </w:tc>
        <w:tc>
          <w:tcPr>
            <w:tcW w:w="781" w:type="pct"/>
            <w:gridSpan w:val="2"/>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25E11C4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5"/>
                <w:sz w:val="24"/>
                <w:szCs w:val="24"/>
                <w:lang w:val="en-US" w:eastAsia="zh-CN" w:bidi="ar"/>
              </w:rPr>
            </w:pPr>
            <w:r>
              <w:rPr>
                <w:rStyle w:val="15"/>
                <w:sz w:val="24"/>
                <w:szCs w:val="24"/>
                <w:lang w:val="en-US" w:eastAsia="zh-CN" w:bidi="ar"/>
              </w:rPr>
              <w:t>课程</w:t>
            </w:r>
          </w:p>
          <w:p w14:paraId="6C7B1E4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24"/>
                <w:szCs w:val="24"/>
                <w:u w:val="none"/>
              </w:rPr>
            </w:pPr>
            <w:r>
              <w:rPr>
                <w:rStyle w:val="15"/>
                <w:sz w:val="24"/>
                <w:szCs w:val="24"/>
                <w:lang w:val="en-US" w:eastAsia="zh-CN" w:bidi="ar"/>
              </w:rPr>
              <w:t>类型</w:t>
            </w:r>
          </w:p>
        </w:tc>
      </w:tr>
      <w:tr w14:paraId="3EDB6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C0C0C0"/>
            <w:noWrap w:val="0"/>
            <w:vAlign w:val="top"/>
          </w:tcPr>
          <w:p w14:paraId="0B323C01">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4712E288">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4"/>
                <w:szCs w:val="24"/>
                <w:u w:val="none"/>
              </w:rPr>
            </w:pPr>
          </w:p>
        </w:tc>
        <w:tc>
          <w:tcPr>
            <w:tcW w:w="1242" w:type="pct"/>
            <w:vMerge w:val="continue"/>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69F9B31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640" w:type="pct"/>
            <w:gridSpan w:val="2"/>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21566FF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24"/>
                <w:szCs w:val="24"/>
                <w:u w:val="none"/>
              </w:rPr>
            </w:pPr>
            <w:r>
              <w:rPr>
                <w:rStyle w:val="15"/>
                <w:sz w:val="24"/>
                <w:szCs w:val="24"/>
                <w:lang w:val="en-US" w:eastAsia="zh-CN" w:bidi="ar"/>
              </w:rPr>
              <w:t>第一学年</w:t>
            </w:r>
          </w:p>
        </w:tc>
        <w:tc>
          <w:tcPr>
            <w:tcW w:w="602" w:type="pct"/>
            <w:gridSpan w:val="2"/>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3DE5AE6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24"/>
                <w:szCs w:val="24"/>
                <w:u w:val="none"/>
              </w:rPr>
            </w:pPr>
            <w:r>
              <w:rPr>
                <w:rStyle w:val="15"/>
                <w:sz w:val="24"/>
                <w:szCs w:val="24"/>
                <w:lang w:val="en-US" w:eastAsia="zh-CN" w:bidi="ar"/>
              </w:rPr>
              <w:t>第二学年</w:t>
            </w:r>
          </w:p>
        </w:tc>
        <w:tc>
          <w:tcPr>
            <w:tcW w:w="573" w:type="pct"/>
            <w:gridSpan w:val="2"/>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6A98084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24"/>
                <w:szCs w:val="24"/>
                <w:u w:val="none"/>
              </w:rPr>
            </w:pPr>
            <w:r>
              <w:rPr>
                <w:rStyle w:val="15"/>
                <w:sz w:val="24"/>
                <w:szCs w:val="24"/>
                <w:lang w:val="en-US" w:eastAsia="zh-CN" w:bidi="ar"/>
              </w:rPr>
              <w:t>第三学年</w:t>
            </w:r>
          </w:p>
        </w:tc>
        <w:tc>
          <w:tcPr>
            <w:tcW w:w="395" w:type="pct"/>
            <w:vMerge w:val="continue"/>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4C142C2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389" w:type="pct"/>
            <w:vMerge w:val="restart"/>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0199419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24"/>
                <w:szCs w:val="24"/>
                <w:u w:val="none"/>
              </w:rPr>
            </w:pPr>
            <w:r>
              <w:rPr>
                <w:rStyle w:val="15"/>
                <w:sz w:val="24"/>
                <w:szCs w:val="24"/>
                <w:lang w:val="en-US" w:eastAsia="zh-CN" w:bidi="ar"/>
              </w:rPr>
              <w:t>理论</w:t>
            </w:r>
          </w:p>
        </w:tc>
        <w:tc>
          <w:tcPr>
            <w:tcW w:w="391" w:type="pct"/>
            <w:vMerge w:val="restart"/>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6EF3094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24"/>
                <w:szCs w:val="24"/>
                <w:u w:val="none"/>
              </w:rPr>
            </w:pPr>
            <w:r>
              <w:rPr>
                <w:rStyle w:val="15"/>
                <w:sz w:val="24"/>
                <w:szCs w:val="24"/>
                <w:lang w:val="en-US" w:eastAsia="zh-CN" w:bidi="ar"/>
              </w:rPr>
              <w:t>实践</w:t>
            </w:r>
          </w:p>
        </w:tc>
      </w:tr>
      <w:tr w14:paraId="363A9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C0C0C0"/>
            <w:noWrap w:val="0"/>
            <w:vAlign w:val="top"/>
          </w:tcPr>
          <w:p w14:paraId="66FE666B">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3BC40F10">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4"/>
                <w:szCs w:val="24"/>
                <w:u w:val="none"/>
              </w:rPr>
            </w:pPr>
          </w:p>
        </w:tc>
        <w:tc>
          <w:tcPr>
            <w:tcW w:w="1242" w:type="pct"/>
            <w:vMerge w:val="continue"/>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1814740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1539967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24"/>
                <w:szCs w:val="24"/>
                <w:u w:val="none"/>
              </w:rPr>
            </w:pPr>
            <w:r>
              <w:rPr>
                <w:rStyle w:val="15"/>
                <w:sz w:val="24"/>
                <w:szCs w:val="24"/>
                <w:lang w:val="en-US" w:eastAsia="zh-CN" w:bidi="ar"/>
              </w:rPr>
              <w:t>一</w:t>
            </w:r>
          </w:p>
        </w:tc>
        <w:tc>
          <w:tcPr>
            <w:tcW w:w="334" w:type="pct"/>
            <w:tcBorders>
              <w:top w:val="single" w:color="000000" w:sz="4" w:space="0"/>
              <w:left w:val="single" w:color="000000" w:sz="4" w:space="0"/>
              <w:bottom w:val="single" w:color="000000" w:sz="4" w:space="0"/>
              <w:right w:val="single" w:color="000000" w:sz="4" w:space="0"/>
            </w:tcBorders>
            <w:shd w:val="clear" w:color="auto" w:fill="C0C0C0"/>
            <w:noWrap w:val="0"/>
            <w:vAlign w:val="top"/>
          </w:tcPr>
          <w:p w14:paraId="72FEF9A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Style w:val="15"/>
                <w:sz w:val="24"/>
                <w:szCs w:val="24"/>
                <w:lang w:val="en-US" w:eastAsia="zh-CN" w:bidi="ar"/>
              </w:rPr>
              <w:t>二</w:t>
            </w:r>
          </w:p>
        </w:tc>
        <w:tc>
          <w:tcPr>
            <w:tcW w:w="289" w:type="pct"/>
            <w:tcBorders>
              <w:top w:val="single" w:color="000000" w:sz="4" w:space="0"/>
              <w:left w:val="single" w:color="000000" w:sz="4" w:space="0"/>
              <w:bottom w:val="single" w:color="000000" w:sz="4" w:space="0"/>
              <w:right w:val="single" w:color="000000" w:sz="4" w:space="0"/>
            </w:tcBorders>
            <w:shd w:val="clear" w:color="auto" w:fill="C0C0C0"/>
            <w:noWrap w:val="0"/>
            <w:vAlign w:val="top"/>
          </w:tcPr>
          <w:p w14:paraId="38E7322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Style w:val="15"/>
                <w:sz w:val="24"/>
                <w:szCs w:val="24"/>
                <w:lang w:val="en-US" w:eastAsia="zh-CN" w:bidi="ar"/>
              </w:rPr>
              <w:t>三</w:t>
            </w:r>
          </w:p>
        </w:tc>
        <w:tc>
          <w:tcPr>
            <w:tcW w:w="313"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299EBDB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24"/>
                <w:szCs w:val="24"/>
                <w:u w:val="none"/>
              </w:rPr>
            </w:pPr>
            <w:r>
              <w:rPr>
                <w:rStyle w:val="15"/>
                <w:sz w:val="24"/>
                <w:szCs w:val="24"/>
                <w:lang w:val="en-US" w:eastAsia="zh-CN" w:bidi="ar"/>
              </w:rPr>
              <w:t>四</w:t>
            </w:r>
          </w:p>
        </w:tc>
        <w:tc>
          <w:tcPr>
            <w:tcW w:w="289" w:type="pct"/>
            <w:tcBorders>
              <w:top w:val="single" w:color="000000" w:sz="4" w:space="0"/>
              <w:left w:val="single" w:color="000000" w:sz="4" w:space="0"/>
              <w:bottom w:val="single" w:color="000000" w:sz="4" w:space="0"/>
              <w:right w:val="single" w:color="000000" w:sz="4" w:space="0"/>
            </w:tcBorders>
            <w:shd w:val="clear" w:color="auto" w:fill="C0C0C0"/>
            <w:noWrap w:val="0"/>
            <w:vAlign w:val="top"/>
          </w:tcPr>
          <w:p w14:paraId="0877817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Style w:val="15"/>
                <w:sz w:val="24"/>
                <w:szCs w:val="24"/>
                <w:lang w:val="en-US" w:eastAsia="zh-CN" w:bidi="ar"/>
              </w:rPr>
              <w:t>五</w:t>
            </w:r>
          </w:p>
        </w:tc>
        <w:tc>
          <w:tcPr>
            <w:tcW w:w="283" w:type="pct"/>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27CA951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24"/>
                <w:szCs w:val="24"/>
                <w:u w:val="none"/>
              </w:rPr>
            </w:pPr>
            <w:r>
              <w:rPr>
                <w:rStyle w:val="15"/>
                <w:sz w:val="24"/>
                <w:szCs w:val="24"/>
                <w:lang w:val="en-US" w:eastAsia="zh-CN" w:bidi="ar"/>
              </w:rPr>
              <w:t>六</w:t>
            </w:r>
          </w:p>
        </w:tc>
        <w:tc>
          <w:tcPr>
            <w:tcW w:w="395" w:type="pct"/>
            <w:vMerge w:val="continue"/>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0570182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389" w:type="pct"/>
            <w:vMerge w:val="continue"/>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482FA17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C0C0C0"/>
            <w:noWrap w:val="0"/>
            <w:vAlign w:val="center"/>
          </w:tcPr>
          <w:p w14:paraId="69C59E0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54AD0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405" w:type="pct"/>
            <w:vMerge w:val="restart"/>
            <w:tcBorders>
              <w:top w:val="single" w:color="000000" w:sz="4" w:space="0"/>
              <w:left w:val="single" w:color="000000" w:sz="4" w:space="0"/>
              <w:bottom w:val="single" w:color="000000" w:sz="4" w:space="0"/>
              <w:right w:val="single" w:color="000000" w:sz="4" w:space="0"/>
            </w:tcBorders>
            <w:noWrap w:val="0"/>
            <w:vAlign w:val="center"/>
          </w:tcPr>
          <w:p w14:paraId="3AFF5C0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24"/>
                <w:szCs w:val="24"/>
                <w:u w:val="none"/>
              </w:rPr>
            </w:pPr>
            <w:r>
              <w:rPr>
                <w:rStyle w:val="15"/>
                <w:sz w:val="24"/>
                <w:szCs w:val="24"/>
                <w:lang w:val="en-US" w:eastAsia="zh-CN" w:bidi="ar"/>
              </w:rPr>
              <w:t>公共基</w:t>
            </w:r>
            <w:r>
              <w:rPr>
                <w:rStyle w:val="15"/>
                <w:sz w:val="24"/>
                <w:szCs w:val="24"/>
                <w:lang w:val="en-US" w:eastAsia="zh-CN" w:bidi="ar"/>
              </w:rPr>
              <w:br w:type="textWrapping"/>
            </w:r>
            <w:r>
              <w:rPr>
                <w:rStyle w:val="15"/>
                <w:sz w:val="24"/>
                <w:szCs w:val="24"/>
                <w:lang w:val="en-US" w:eastAsia="zh-CN" w:bidi="ar"/>
              </w:rPr>
              <w:t>础课</w:t>
            </w:r>
          </w:p>
        </w:tc>
        <w:tc>
          <w:tcPr>
            <w:tcW w:w="358" w:type="pct"/>
            <w:tcBorders>
              <w:top w:val="single" w:color="000000" w:sz="4" w:space="0"/>
              <w:left w:val="single" w:color="000000" w:sz="4" w:space="0"/>
              <w:bottom w:val="single" w:color="000000" w:sz="4" w:space="0"/>
              <w:right w:val="single" w:color="000000" w:sz="4" w:space="0"/>
            </w:tcBorders>
            <w:noWrap w:val="0"/>
            <w:vAlign w:val="top"/>
          </w:tcPr>
          <w:p w14:paraId="44DC29E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242" w:type="pct"/>
            <w:tcBorders>
              <w:top w:val="single" w:color="000000" w:sz="4" w:space="0"/>
              <w:left w:val="single" w:color="000000" w:sz="4" w:space="0"/>
              <w:bottom w:val="single" w:color="000000" w:sz="4" w:space="0"/>
              <w:right w:val="single" w:color="000000" w:sz="4" w:space="0"/>
            </w:tcBorders>
            <w:noWrap w:val="0"/>
            <w:vAlign w:val="top"/>
          </w:tcPr>
          <w:p w14:paraId="1237B67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Style w:val="15"/>
                <w:sz w:val="24"/>
                <w:szCs w:val="24"/>
                <w:lang w:val="en-US" w:eastAsia="zh-CN" w:bidi="ar"/>
              </w:rPr>
              <w:t>语文</w:t>
            </w:r>
          </w:p>
        </w:tc>
        <w:tc>
          <w:tcPr>
            <w:tcW w:w="305" w:type="pct"/>
            <w:tcBorders>
              <w:top w:val="single" w:color="000000" w:sz="4" w:space="0"/>
              <w:left w:val="single" w:color="000000" w:sz="4" w:space="0"/>
              <w:bottom w:val="single" w:color="000000" w:sz="4" w:space="0"/>
              <w:right w:val="single" w:color="000000" w:sz="4" w:space="0"/>
            </w:tcBorders>
            <w:noWrap w:val="0"/>
            <w:vAlign w:val="top"/>
          </w:tcPr>
          <w:p w14:paraId="65C2566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4 </w:t>
            </w:r>
          </w:p>
        </w:tc>
        <w:tc>
          <w:tcPr>
            <w:tcW w:w="334" w:type="pct"/>
            <w:tcBorders>
              <w:top w:val="single" w:color="000000" w:sz="4" w:space="0"/>
              <w:left w:val="single" w:color="000000" w:sz="4" w:space="0"/>
              <w:bottom w:val="single" w:color="000000" w:sz="4" w:space="0"/>
              <w:right w:val="single" w:color="000000" w:sz="4" w:space="0"/>
            </w:tcBorders>
            <w:noWrap w:val="0"/>
            <w:vAlign w:val="top"/>
          </w:tcPr>
          <w:p w14:paraId="1AB9E61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4 </w:t>
            </w:r>
          </w:p>
        </w:tc>
        <w:tc>
          <w:tcPr>
            <w:tcW w:w="289" w:type="pct"/>
            <w:tcBorders>
              <w:top w:val="single" w:color="000000" w:sz="4" w:space="0"/>
              <w:left w:val="single" w:color="000000" w:sz="4" w:space="0"/>
              <w:bottom w:val="single" w:color="000000" w:sz="4" w:space="0"/>
              <w:right w:val="single" w:color="000000" w:sz="4" w:space="0"/>
            </w:tcBorders>
            <w:noWrap w:val="0"/>
            <w:vAlign w:val="top"/>
          </w:tcPr>
          <w:p w14:paraId="1BBCF45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4 </w:t>
            </w:r>
          </w:p>
        </w:tc>
        <w:tc>
          <w:tcPr>
            <w:tcW w:w="313" w:type="pct"/>
            <w:tcBorders>
              <w:top w:val="single" w:color="000000" w:sz="4" w:space="0"/>
              <w:left w:val="single" w:color="000000" w:sz="4" w:space="0"/>
              <w:bottom w:val="single" w:color="000000" w:sz="4" w:space="0"/>
              <w:right w:val="single" w:color="000000" w:sz="4" w:space="0"/>
            </w:tcBorders>
            <w:noWrap w:val="0"/>
            <w:vAlign w:val="top"/>
          </w:tcPr>
          <w:p w14:paraId="0A5F61A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4 </w:t>
            </w:r>
          </w:p>
        </w:tc>
        <w:tc>
          <w:tcPr>
            <w:tcW w:w="289" w:type="pct"/>
            <w:tcBorders>
              <w:top w:val="single" w:color="000000" w:sz="4" w:space="0"/>
              <w:left w:val="single" w:color="000000" w:sz="4" w:space="0"/>
              <w:bottom w:val="single" w:color="000000" w:sz="4" w:space="0"/>
              <w:right w:val="single" w:color="000000" w:sz="4" w:space="0"/>
            </w:tcBorders>
            <w:noWrap w:val="0"/>
            <w:vAlign w:val="top"/>
          </w:tcPr>
          <w:p w14:paraId="7C73C79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6 </w:t>
            </w:r>
          </w:p>
        </w:tc>
        <w:tc>
          <w:tcPr>
            <w:tcW w:w="283" w:type="pct"/>
            <w:tcBorders>
              <w:top w:val="single" w:color="000000" w:sz="4" w:space="0"/>
              <w:left w:val="single" w:color="000000" w:sz="4" w:space="0"/>
              <w:bottom w:val="single" w:color="000000" w:sz="4" w:space="0"/>
              <w:right w:val="single" w:color="000000" w:sz="4" w:space="0"/>
            </w:tcBorders>
            <w:noWrap w:val="0"/>
            <w:vAlign w:val="top"/>
          </w:tcPr>
          <w:p w14:paraId="3523565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6 </w:t>
            </w:r>
          </w:p>
        </w:tc>
        <w:tc>
          <w:tcPr>
            <w:tcW w:w="395" w:type="pct"/>
            <w:tcBorders>
              <w:top w:val="single" w:color="000000" w:sz="4" w:space="0"/>
              <w:left w:val="single" w:color="000000" w:sz="4" w:space="0"/>
              <w:bottom w:val="single" w:color="000000" w:sz="4" w:space="0"/>
              <w:right w:val="single" w:color="000000" w:sz="4" w:space="0"/>
            </w:tcBorders>
            <w:noWrap w:val="0"/>
            <w:vAlign w:val="top"/>
          </w:tcPr>
          <w:p w14:paraId="56F776B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444 </w:t>
            </w:r>
          </w:p>
        </w:tc>
        <w:tc>
          <w:tcPr>
            <w:tcW w:w="389" w:type="pct"/>
            <w:tcBorders>
              <w:top w:val="single" w:color="000000" w:sz="4" w:space="0"/>
              <w:left w:val="single" w:color="000000" w:sz="4" w:space="0"/>
              <w:bottom w:val="single" w:color="000000" w:sz="4" w:space="0"/>
              <w:right w:val="single" w:color="000000" w:sz="4" w:space="0"/>
            </w:tcBorders>
            <w:noWrap w:val="0"/>
            <w:vAlign w:val="top"/>
          </w:tcPr>
          <w:p w14:paraId="4B336F1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444 </w:t>
            </w:r>
          </w:p>
        </w:tc>
        <w:tc>
          <w:tcPr>
            <w:tcW w:w="391" w:type="pct"/>
            <w:tcBorders>
              <w:top w:val="single" w:color="000000" w:sz="4" w:space="0"/>
              <w:left w:val="single" w:color="000000" w:sz="4" w:space="0"/>
              <w:bottom w:val="single" w:color="000000" w:sz="4" w:space="0"/>
              <w:right w:val="single" w:color="000000" w:sz="4" w:space="0"/>
            </w:tcBorders>
            <w:noWrap w:val="0"/>
            <w:vAlign w:val="top"/>
          </w:tcPr>
          <w:p w14:paraId="5A833709">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r>
      <w:tr w14:paraId="6C3B7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405" w:type="pct"/>
            <w:vMerge w:val="continue"/>
            <w:tcBorders>
              <w:top w:val="single" w:color="000000" w:sz="4" w:space="0"/>
              <w:left w:val="single" w:color="000000" w:sz="4" w:space="0"/>
              <w:bottom w:val="single" w:color="000000" w:sz="4" w:space="0"/>
              <w:right w:val="single" w:color="000000" w:sz="4" w:space="0"/>
            </w:tcBorders>
            <w:noWrap w:val="0"/>
            <w:vAlign w:val="center"/>
          </w:tcPr>
          <w:p w14:paraId="4402BF2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358" w:type="pct"/>
            <w:tcBorders>
              <w:top w:val="single" w:color="000000" w:sz="4" w:space="0"/>
              <w:left w:val="single" w:color="000000" w:sz="4" w:space="0"/>
              <w:bottom w:val="single" w:color="000000" w:sz="4" w:space="0"/>
              <w:right w:val="single" w:color="000000" w:sz="4" w:space="0"/>
            </w:tcBorders>
            <w:noWrap w:val="0"/>
            <w:vAlign w:val="top"/>
          </w:tcPr>
          <w:p w14:paraId="2EED6EA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 2 </w:t>
            </w:r>
          </w:p>
        </w:tc>
        <w:tc>
          <w:tcPr>
            <w:tcW w:w="1242" w:type="pct"/>
            <w:tcBorders>
              <w:top w:val="single" w:color="000000" w:sz="4" w:space="0"/>
              <w:left w:val="single" w:color="000000" w:sz="4" w:space="0"/>
              <w:bottom w:val="single" w:color="000000" w:sz="4" w:space="0"/>
              <w:right w:val="single" w:color="000000" w:sz="4" w:space="0"/>
            </w:tcBorders>
            <w:noWrap w:val="0"/>
            <w:vAlign w:val="center"/>
          </w:tcPr>
          <w:p w14:paraId="68B7984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24"/>
                <w:szCs w:val="24"/>
                <w:u w:val="none"/>
              </w:rPr>
            </w:pPr>
            <w:r>
              <w:rPr>
                <w:rStyle w:val="15"/>
                <w:sz w:val="24"/>
                <w:szCs w:val="24"/>
                <w:lang w:val="en-US" w:eastAsia="zh-CN" w:bidi="ar"/>
              </w:rPr>
              <w:t>数学</w:t>
            </w:r>
          </w:p>
        </w:tc>
        <w:tc>
          <w:tcPr>
            <w:tcW w:w="305" w:type="pct"/>
            <w:tcBorders>
              <w:top w:val="single" w:color="000000" w:sz="4" w:space="0"/>
              <w:left w:val="single" w:color="000000" w:sz="4" w:space="0"/>
              <w:bottom w:val="single" w:color="000000" w:sz="4" w:space="0"/>
              <w:right w:val="single" w:color="000000" w:sz="4" w:space="0"/>
            </w:tcBorders>
            <w:noWrap w:val="0"/>
            <w:vAlign w:val="top"/>
          </w:tcPr>
          <w:p w14:paraId="2C47B6D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4 </w:t>
            </w:r>
          </w:p>
        </w:tc>
        <w:tc>
          <w:tcPr>
            <w:tcW w:w="334" w:type="pct"/>
            <w:tcBorders>
              <w:top w:val="single" w:color="000000" w:sz="4" w:space="0"/>
              <w:left w:val="single" w:color="000000" w:sz="4" w:space="0"/>
              <w:bottom w:val="single" w:color="000000" w:sz="4" w:space="0"/>
              <w:right w:val="single" w:color="000000" w:sz="4" w:space="0"/>
            </w:tcBorders>
            <w:noWrap w:val="0"/>
            <w:vAlign w:val="top"/>
          </w:tcPr>
          <w:p w14:paraId="22470AD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4 </w:t>
            </w:r>
          </w:p>
        </w:tc>
        <w:tc>
          <w:tcPr>
            <w:tcW w:w="289" w:type="pct"/>
            <w:tcBorders>
              <w:top w:val="single" w:color="000000" w:sz="4" w:space="0"/>
              <w:left w:val="single" w:color="000000" w:sz="4" w:space="0"/>
              <w:bottom w:val="single" w:color="000000" w:sz="4" w:space="0"/>
              <w:right w:val="single" w:color="000000" w:sz="4" w:space="0"/>
            </w:tcBorders>
            <w:noWrap w:val="0"/>
            <w:vAlign w:val="top"/>
          </w:tcPr>
          <w:p w14:paraId="377F123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4 </w:t>
            </w:r>
          </w:p>
        </w:tc>
        <w:tc>
          <w:tcPr>
            <w:tcW w:w="313" w:type="pct"/>
            <w:tcBorders>
              <w:top w:val="single" w:color="000000" w:sz="4" w:space="0"/>
              <w:left w:val="single" w:color="000000" w:sz="4" w:space="0"/>
              <w:bottom w:val="single" w:color="000000" w:sz="4" w:space="0"/>
              <w:right w:val="single" w:color="000000" w:sz="4" w:space="0"/>
            </w:tcBorders>
            <w:noWrap w:val="0"/>
            <w:vAlign w:val="top"/>
          </w:tcPr>
          <w:p w14:paraId="0401E8B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4 </w:t>
            </w:r>
          </w:p>
        </w:tc>
        <w:tc>
          <w:tcPr>
            <w:tcW w:w="289" w:type="pct"/>
            <w:tcBorders>
              <w:top w:val="single" w:color="000000" w:sz="4" w:space="0"/>
              <w:left w:val="single" w:color="000000" w:sz="4" w:space="0"/>
              <w:bottom w:val="single" w:color="000000" w:sz="4" w:space="0"/>
              <w:right w:val="single" w:color="000000" w:sz="4" w:space="0"/>
            </w:tcBorders>
            <w:noWrap w:val="0"/>
            <w:vAlign w:val="top"/>
          </w:tcPr>
          <w:p w14:paraId="43C401A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6 </w:t>
            </w:r>
          </w:p>
        </w:tc>
        <w:tc>
          <w:tcPr>
            <w:tcW w:w="283" w:type="pct"/>
            <w:tcBorders>
              <w:top w:val="single" w:color="000000" w:sz="4" w:space="0"/>
              <w:left w:val="single" w:color="000000" w:sz="4" w:space="0"/>
              <w:bottom w:val="single" w:color="000000" w:sz="4" w:space="0"/>
              <w:right w:val="single" w:color="000000" w:sz="4" w:space="0"/>
            </w:tcBorders>
            <w:noWrap w:val="0"/>
            <w:vAlign w:val="top"/>
          </w:tcPr>
          <w:p w14:paraId="4CBC2FB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6 </w:t>
            </w:r>
          </w:p>
        </w:tc>
        <w:tc>
          <w:tcPr>
            <w:tcW w:w="395" w:type="pct"/>
            <w:tcBorders>
              <w:top w:val="single" w:color="000000" w:sz="4" w:space="0"/>
              <w:left w:val="single" w:color="000000" w:sz="4" w:space="0"/>
              <w:bottom w:val="single" w:color="000000" w:sz="4" w:space="0"/>
              <w:right w:val="single" w:color="000000" w:sz="4" w:space="0"/>
            </w:tcBorders>
            <w:noWrap w:val="0"/>
            <w:vAlign w:val="top"/>
          </w:tcPr>
          <w:p w14:paraId="346E6BD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444 </w:t>
            </w:r>
          </w:p>
        </w:tc>
        <w:tc>
          <w:tcPr>
            <w:tcW w:w="389" w:type="pct"/>
            <w:tcBorders>
              <w:top w:val="single" w:color="000000" w:sz="4" w:space="0"/>
              <w:left w:val="single" w:color="000000" w:sz="4" w:space="0"/>
              <w:bottom w:val="single" w:color="000000" w:sz="4" w:space="0"/>
              <w:right w:val="single" w:color="000000" w:sz="4" w:space="0"/>
            </w:tcBorders>
            <w:noWrap w:val="0"/>
            <w:vAlign w:val="top"/>
          </w:tcPr>
          <w:p w14:paraId="3409D31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444 </w:t>
            </w:r>
          </w:p>
        </w:tc>
        <w:tc>
          <w:tcPr>
            <w:tcW w:w="391" w:type="pct"/>
            <w:tcBorders>
              <w:top w:val="single" w:color="000000" w:sz="4" w:space="0"/>
              <w:left w:val="single" w:color="000000" w:sz="4" w:space="0"/>
              <w:bottom w:val="single" w:color="000000" w:sz="4" w:space="0"/>
              <w:right w:val="single" w:color="000000" w:sz="4" w:space="0"/>
            </w:tcBorders>
            <w:noWrap w:val="0"/>
            <w:vAlign w:val="top"/>
          </w:tcPr>
          <w:p w14:paraId="243558C5">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r>
      <w:tr w14:paraId="69D69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10" w:hRule="atLeast"/>
        </w:trPr>
        <w:tc>
          <w:tcPr>
            <w:tcW w:w="405" w:type="pct"/>
            <w:vMerge w:val="continue"/>
            <w:tcBorders>
              <w:top w:val="single" w:color="000000" w:sz="4" w:space="0"/>
              <w:left w:val="single" w:color="000000" w:sz="4" w:space="0"/>
              <w:bottom w:val="single" w:color="000000" w:sz="4" w:space="0"/>
              <w:right w:val="single" w:color="000000" w:sz="4" w:space="0"/>
            </w:tcBorders>
            <w:noWrap w:val="0"/>
            <w:vAlign w:val="center"/>
          </w:tcPr>
          <w:p w14:paraId="3EEC3C6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358" w:type="pct"/>
            <w:tcBorders>
              <w:top w:val="single" w:color="000000" w:sz="4" w:space="0"/>
              <w:left w:val="single" w:color="000000" w:sz="4" w:space="0"/>
              <w:bottom w:val="single" w:color="000000" w:sz="4" w:space="0"/>
              <w:right w:val="single" w:color="000000" w:sz="4" w:space="0"/>
            </w:tcBorders>
            <w:noWrap w:val="0"/>
            <w:vAlign w:val="top"/>
          </w:tcPr>
          <w:p w14:paraId="372FBB3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 3 </w:t>
            </w:r>
          </w:p>
        </w:tc>
        <w:tc>
          <w:tcPr>
            <w:tcW w:w="1242" w:type="pct"/>
            <w:tcBorders>
              <w:top w:val="single" w:color="000000" w:sz="4" w:space="0"/>
              <w:left w:val="single" w:color="000000" w:sz="4" w:space="0"/>
              <w:bottom w:val="single" w:color="000000" w:sz="4" w:space="0"/>
              <w:right w:val="single" w:color="000000" w:sz="4" w:space="0"/>
            </w:tcBorders>
            <w:noWrap w:val="0"/>
            <w:vAlign w:val="center"/>
          </w:tcPr>
          <w:p w14:paraId="2B0DD92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24"/>
                <w:szCs w:val="24"/>
                <w:u w:val="none"/>
              </w:rPr>
            </w:pPr>
            <w:r>
              <w:rPr>
                <w:rStyle w:val="15"/>
                <w:sz w:val="24"/>
                <w:szCs w:val="24"/>
                <w:lang w:val="en-US" w:eastAsia="zh-CN" w:bidi="ar"/>
              </w:rPr>
              <w:t>英语</w:t>
            </w:r>
          </w:p>
        </w:tc>
        <w:tc>
          <w:tcPr>
            <w:tcW w:w="305" w:type="pct"/>
            <w:tcBorders>
              <w:top w:val="single" w:color="000000" w:sz="4" w:space="0"/>
              <w:left w:val="single" w:color="000000" w:sz="4" w:space="0"/>
              <w:bottom w:val="single" w:color="000000" w:sz="4" w:space="0"/>
              <w:right w:val="single" w:color="000000" w:sz="4" w:space="0"/>
            </w:tcBorders>
            <w:noWrap w:val="0"/>
            <w:vAlign w:val="top"/>
          </w:tcPr>
          <w:p w14:paraId="0CD6827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4 </w:t>
            </w:r>
          </w:p>
        </w:tc>
        <w:tc>
          <w:tcPr>
            <w:tcW w:w="334" w:type="pct"/>
            <w:tcBorders>
              <w:top w:val="single" w:color="000000" w:sz="4" w:space="0"/>
              <w:left w:val="single" w:color="000000" w:sz="4" w:space="0"/>
              <w:bottom w:val="single" w:color="000000" w:sz="4" w:space="0"/>
              <w:right w:val="single" w:color="000000" w:sz="4" w:space="0"/>
            </w:tcBorders>
            <w:noWrap w:val="0"/>
            <w:vAlign w:val="top"/>
          </w:tcPr>
          <w:p w14:paraId="76774EF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4 </w:t>
            </w:r>
          </w:p>
        </w:tc>
        <w:tc>
          <w:tcPr>
            <w:tcW w:w="289" w:type="pct"/>
            <w:tcBorders>
              <w:top w:val="single" w:color="000000" w:sz="4" w:space="0"/>
              <w:left w:val="single" w:color="000000" w:sz="4" w:space="0"/>
              <w:bottom w:val="single" w:color="000000" w:sz="4" w:space="0"/>
              <w:right w:val="single" w:color="000000" w:sz="4" w:space="0"/>
            </w:tcBorders>
            <w:noWrap w:val="0"/>
            <w:vAlign w:val="top"/>
          </w:tcPr>
          <w:p w14:paraId="2DDCA3F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4 </w:t>
            </w:r>
          </w:p>
        </w:tc>
        <w:tc>
          <w:tcPr>
            <w:tcW w:w="313" w:type="pct"/>
            <w:tcBorders>
              <w:top w:val="single" w:color="000000" w:sz="4" w:space="0"/>
              <w:left w:val="single" w:color="000000" w:sz="4" w:space="0"/>
              <w:bottom w:val="single" w:color="000000" w:sz="4" w:space="0"/>
              <w:right w:val="single" w:color="000000" w:sz="4" w:space="0"/>
            </w:tcBorders>
            <w:noWrap w:val="0"/>
            <w:vAlign w:val="top"/>
          </w:tcPr>
          <w:p w14:paraId="52C4830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4 </w:t>
            </w:r>
          </w:p>
        </w:tc>
        <w:tc>
          <w:tcPr>
            <w:tcW w:w="289" w:type="pct"/>
            <w:tcBorders>
              <w:top w:val="single" w:color="000000" w:sz="4" w:space="0"/>
              <w:left w:val="single" w:color="000000" w:sz="4" w:space="0"/>
              <w:bottom w:val="single" w:color="000000" w:sz="4" w:space="0"/>
              <w:right w:val="single" w:color="000000" w:sz="4" w:space="0"/>
            </w:tcBorders>
            <w:noWrap w:val="0"/>
            <w:vAlign w:val="top"/>
          </w:tcPr>
          <w:p w14:paraId="417DA81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6 </w:t>
            </w:r>
          </w:p>
        </w:tc>
        <w:tc>
          <w:tcPr>
            <w:tcW w:w="283" w:type="pct"/>
            <w:tcBorders>
              <w:top w:val="single" w:color="000000" w:sz="4" w:space="0"/>
              <w:left w:val="single" w:color="000000" w:sz="4" w:space="0"/>
              <w:bottom w:val="single" w:color="000000" w:sz="4" w:space="0"/>
              <w:right w:val="single" w:color="000000" w:sz="4" w:space="0"/>
            </w:tcBorders>
            <w:noWrap w:val="0"/>
            <w:vAlign w:val="top"/>
          </w:tcPr>
          <w:p w14:paraId="57AFBC2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6 </w:t>
            </w:r>
          </w:p>
        </w:tc>
        <w:tc>
          <w:tcPr>
            <w:tcW w:w="395" w:type="pct"/>
            <w:tcBorders>
              <w:top w:val="single" w:color="000000" w:sz="4" w:space="0"/>
              <w:left w:val="single" w:color="000000" w:sz="4" w:space="0"/>
              <w:bottom w:val="single" w:color="000000" w:sz="4" w:space="0"/>
              <w:right w:val="single" w:color="000000" w:sz="4" w:space="0"/>
            </w:tcBorders>
            <w:noWrap w:val="0"/>
            <w:vAlign w:val="top"/>
          </w:tcPr>
          <w:p w14:paraId="6A85451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444 </w:t>
            </w:r>
          </w:p>
        </w:tc>
        <w:tc>
          <w:tcPr>
            <w:tcW w:w="389" w:type="pct"/>
            <w:tcBorders>
              <w:top w:val="single" w:color="000000" w:sz="4" w:space="0"/>
              <w:left w:val="single" w:color="000000" w:sz="4" w:space="0"/>
              <w:bottom w:val="single" w:color="000000" w:sz="4" w:space="0"/>
              <w:right w:val="single" w:color="000000" w:sz="4" w:space="0"/>
            </w:tcBorders>
            <w:noWrap w:val="0"/>
            <w:vAlign w:val="top"/>
          </w:tcPr>
          <w:p w14:paraId="55B7ABF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444 </w:t>
            </w:r>
          </w:p>
        </w:tc>
        <w:tc>
          <w:tcPr>
            <w:tcW w:w="391" w:type="pct"/>
            <w:tcBorders>
              <w:top w:val="single" w:color="000000" w:sz="4" w:space="0"/>
              <w:left w:val="single" w:color="000000" w:sz="4" w:space="0"/>
              <w:bottom w:val="single" w:color="000000" w:sz="4" w:space="0"/>
              <w:right w:val="single" w:color="000000" w:sz="4" w:space="0"/>
            </w:tcBorders>
            <w:noWrap w:val="0"/>
            <w:vAlign w:val="top"/>
          </w:tcPr>
          <w:p w14:paraId="3C590E97">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r>
      <w:tr w14:paraId="64578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405" w:type="pct"/>
            <w:vMerge w:val="continue"/>
            <w:tcBorders>
              <w:top w:val="single" w:color="000000" w:sz="4" w:space="0"/>
              <w:left w:val="single" w:color="000000" w:sz="4" w:space="0"/>
              <w:bottom w:val="single" w:color="000000" w:sz="4" w:space="0"/>
              <w:right w:val="single" w:color="000000" w:sz="4" w:space="0"/>
            </w:tcBorders>
            <w:noWrap w:val="0"/>
            <w:vAlign w:val="center"/>
          </w:tcPr>
          <w:p w14:paraId="6948C63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358" w:type="pct"/>
            <w:tcBorders>
              <w:top w:val="single" w:color="000000" w:sz="4" w:space="0"/>
              <w:left w:val="single" w:color="000000" w:sz="4" w:space="0"/>
              <w:bottom w:val="single" w:color="000000" w:sz="4" w:space="0"/>
              <w:right w:val="single" w:color="000000" w:sz="4" w:space="0"/>
            </w:tcBorders>
            <w:noWrap w:val="0"/>
            <w:vAlign w:val="top"/>
          </w:tcPr>
          <w:p w14:paraId="6914D26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 4 </w:t>
            </w:r>
          </w:p>
        </w:tc>
        <w:tc>
          <w:tcPr>
            <w:tcW w:w="1242" w:type="pct"/>
            <w:tcBorders>
              <w:top w:val="single" w:color="000000" w:sz="4" w:space="0"/>
              <w:left w:val="single" w:color="000000" w:sz="4" w:space="0"/>
              <w:bottom w:val="single" w:color="000000" w:sz="4" w:space="0"/>
              <w:right w:val="single" w:color="000000" w:sz="4" w:space="0"/>
            </w:tcBorders>
            <w:noWrap w:val="0"/>
            <w:vAlign w:val="center"/>
          </w:tcPr>
          <w:p w14:paraId="2B209E3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24"/>
                <w:szCs w:val="24"/>
                <w:u w:val="none"/>
              </w:rPr>
            </w:pPr>
            <w:r>
              <w:rPr>
                <w:rStyle w:val="15"/>
                <w:sz w:val="24"/>
                <w:szCs w:val="24"/>
                <w:lang w:val="en-US" w:eastAsia="zh-CN" w:bidi="ar"/>
              </w:rPr>
              <w:t>中国特色社会主义</w:t>
            </w:r>
          </w:p>
        </w:tc>
        <w:tc>
          <w:tcPr>
            <w:tcW w:w="305" w:type="pct"/>
            <w:tcBorders>
              <w:top w:val="single" w:color="000000" w:sz="4" w:space="0"/>
              <w:left w:val="single" w:color="000000" w:sz="4" w:space="0"/>
              <w:bottom w:val="single" w:color="000000" w:sz="4" w:space="0"/>
              <w:right w:val="single" w:color="000000" w:sz="4" w:space="0"/>
            </w:tcBorders>
            <w:noWrap w:val="0"/>
            <w:vAlign w:val="top"/>
          </w:tcPr>
          <w:p w14:paraId="365693E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2 </w:t>
            </w:r>
          </w:p>
        </w:tc>
        <w:tc>
          <w:tcPr>
            <w:tcW w:w="334" w:type="pct"/>
            <w:tcBorders>
              <w:top w:val="single" w:color="000000" w:sz="4" w:space="0"/>
              <w:left w:val="single" w:color="000000" w:sz="4" w:space="0"/>
              <w:bottom w:val="single" w:color="000000" w:sz="4" w:space="0"/>
              <w:right w:val="single" w:color="000000" w:sz="4" w:space="0"/>
            </w:tcBorders>
            <w:noWrap w:val="0"/>
            <w:vAlign w:val="top"/>
          </w:tcPr>
          <w:p w14:paraId="6C006057">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289" w:type="pct"/>
            <w:tcBorders>
              <w:top w:val="single" w:color="000000" w:sz="4" w:space="0"/>
              <w:left w:val="single" w:color="000000" w:sz="4" w:space="0"/>
              <w:bottom w:val="single" w:color="000000" w:sz="4" w:space="0"/>
              <w:right w:val="single" w:color="000000" w:sz="4" w:space="0"/>
            </w:tcBorders>
            <w:noWrap w:val="0"/>
            <w:vAlign w:val="top"/>
          </w:tcPr>
          <w:p w14:paraId="1693B39D">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13" w:type="pct"/>
            <w:tcBorders>
              <w:top w:val="single" w:color="000000" w:sz="4" w:space="0"/>
              <w:left w:val="single" w:color="000000" w:sz="4" w:space="0"/>
              <w:bottom w:val="single" w:color="000000" w:sz="4" w:space="0"/>
              <w:right w:val="single" w:color="000000" w:sz="4" w:space="0"/>
            </w:tcBorders>
            <w:noWrap w:val="0"/>
            <w:vAlign w:val="top"/>
          </w:tcPr>
          <w:p w14:paraId="665EB4BE">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289" w:type="pct"/>
            <w:tcBorders>
              <w:top w:val="single" w:color="000000" w:sz="4" w:space="0"/>
              <w:left w:val="single" w:color="000000" w:sz="4" w:space="0"/>
              <w:bottom w:val="single" w:color="000000" w:sz="4" w:space="0"/>
              <w:right w:val="single" w:color="000000" w:sz="4" w:space="0"/>
            </w:tcBorders>
            <w:noWrap w:val="0"/>
            <w:vAlign w:val="top"/>
          </w:tcPr>
          <w:p w14:paraId="78CCF692">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283" w:type="pct"/>
            <w:tcBorders>
              <w:top w:val="single" w:color="000000" w:sz="4" w:space="0"/>
              <w:left w:val="single" w:color="000000" w:sz="4" w:space="0"/>
              <w:bottom w:val="single" w:color="000000" w:sz="4" w:space="0"/>
              <w:right w:val="single" w:color="000000" w:sz="4" w:space="0"/>
            </w:tcBorders>
            <w:noWrap w:val="0"/>
            <w:vAlign w:val="top"/>
          </w:tcPr>
          <w:p w14:paraId="32C99C77">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95" w:type="pct"/>
            <w:tcBorders>
              <w:top w:val="single" w:color="000000" w:sz="4" w:space="0"/>
              <w:left w:val="single" w:color="000000" w:sz="4" w:space="0"/>
              <w:bottom w:val="single" w:color="000000" w:sz="4" w:space="0"/>
              <w:right w:val="single" w:color="000000" w:sz="4" w:space="0"/>
            </w:tcBorders>
            <w:noWrap w:val="0"/>
            <w:vAlign w:val="top"/>
          </w:tcPr>
          <w:p w14:paraId="24C2F00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36 </w:t>
            </w:r>
          </w:p>
        </w:tc>
        <w:tc>
          <w:tcPr>
            <w:tcW w:w="389" w:type="pct"/>
            <w:tcBorders>
              <w:top w:val="single" w:color="000000" w:sz="4" w:space="0"/>
              <w:left w:val="single" w:color="000000" w:sz="4" w:space="0"/>
              <w:bottom w:val="single" w:color="000000" w:sz="4" w:space="0"/>
              <w:right w:val="single" w:color="000000" w:sz="4" w:space="0"/>
            </w:tcBorders>
            <w:noWrap w:val="0"/>
            <w:vAlign w:val="top"/>
          </w:tcPr>
          <w:p w14:paraId="0A12E50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36 </w:t>
            </w:r>
          </w:p>
        </w:tc>
        <w:tc>
          <w:tcPr>
            <w:tcW w:w="391" w:type="pct"/>
            <w:tcBorders>
              <w:top w:val="single" w:color="000000" w:sz="4" w:space="0"/>
              <w:left w:val="single" w:color="000000" w:sz="4" w:space="0"/>
              <w:bottom w:val="single" w:color="000000" w:sz="4" w:space="0"/>
              <w:right w:val="single" w:color="000000" w:sz="4" w:space="0"/>
            </w:tcBorders>
            <w:noWrap w:val="0"/>
            <w:vAlign w:val="top"/>
          </w:tcPr>
          <w:p w14:paraId="597F2DD6">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r>
      <w:tr w14:paraId="48C51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405" w:type="pct"/>
            <w:vMerge w:val="continue"/>
            <w:tcBorders>
              <w:top w:val="single" w:color="000000" w:sz="4" w:space="0"/>
              <w:left w:val="single" w:color="000000" w:sz="4" w:space="0"/>
              <w:bottom w:val="single" w:color="000000" w:sz="4" w:space="0"/>
              <w:right w:val="single" w:color="000000" w:sz="4" w:space="0"/>
            </w:tcBorders>
            <w:noWrap w:val="0"/>
            <w:vAlign w:val="center"/>
          </w:tcPr>
          <w:p w14:paraId="3D346E8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358" w:type="pct"/>
            <w:tcBorders>
              <w:top w:val="single" w:color="000000" w:sz="4" w:space="0"/>
              <w:left w:val="single" w:color="000000" w:sz="4" w:space="0"/>
              <w:bottom w:val="single" w:color="000000" w:sz="4" w:space="0"/>
              <w:right w:val="single" w:color="000000" w:sz="4" w:space="0"/>
            </w:tcBorders>
            <w:noWrap w:val="0"/>
            <w:vAlign w:val="top"/>
          </w:tcPr>
          <w:p w14:paraId="7E13E92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 5 </w:t>
            </w:r>
          </w:p>
        </w:tc>
        <w:tc>
          <w:tcPr>
            <w:tcW w:w="1242" w:type="pct"/>
            <w:tcBorders>
              <w:top w:val="single" w:color="000000" w:sz="4" w:space="0"/>
              <w:left w:val="single" w:color="000000" w:sz="4" w:space="0"/>
              <w:bottom w:val="single" w:color="000000" w:sz="4" w:space="0"/>
              <w:right w:val="single" w:color="000000" w:sz="4" w:space="0"/>
            </w:tcBorders>
            <w:noWrap w:val="0"/>
            <w:vAlign w:val="center"/>
          </w:tcPr>
          <w:p w14:paraId="55E87A6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24"/>
                <w:szCs w:val="24"/>
                <w:u w:val="none"/>
              </w:rPr>
            </w:pPr>
            <w:r>
              <w:rPr>
                <w:rStyle w:val="15"/>
                <w:sz w:val="24"/>
                <w:szCs w:val="24"/>
                <w:lang w:val="en-US" w:eastAsia="zh-CN" w:bidi="ar"/>
              </w:rPr>
              <w:t>心理健康与职业生涯</w:t>
            </w:r>
          </w:p>
        </w:tc>
        <w:tc>
          <w:tcPr>
            <w:tcW w:w="305" w:type="pct"/>
            <w:tcBorders>
              <w:top w:val="single" w:color="000000" w:sz="4" w:space="0"/>
              <w:left w:val="single" w:color="000000" w:sz="4" w:space="0"/>
              <w:bottom w:val="single" w:color="000000" w:sz="4" w:space="0"/>
              <w:right w:val="single" w:color="000000" w:sz="4" w:space="0"/>
            </w:tcBorders>
            <w:noWrap w:val="0"/>
            <w:vAlign w:val="top"/>
          </w:tcPr>
          <w:p w14:paraId="512AB866">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34" w:type="pct"/>
            <w:tcBorders>
              <w:top w:val="single" w:color="000000" w:sz="4" w:space="0"/>
              <w:left w:val="single" w:color="000000" w:sz="4" w:space="0"/>
              <w:bottom w:val="single" w:color="000000" w:sz="4" w:space="0"/>
              <w:right w:val="single" w:color="000000" w:sz="4" w:space="0"/>
            </w:tcBorders>
            <w:noWrap w:val="0"/>
            <w:vAlign w:val="top"/>
          </w:tcPr>
          <w:p w14:paraId="074E4BD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2 </w:t>
            </w:r>
          </w:p>
        </w:tc>
        <w:tc>
          <w:tcPr>
            <w:tcW w:w="289" w:type="pct"/>
            <w:tcBorders>
              <w:top w:val="single" w:color="000000" w:sz="4" w:space="0"/>
              <w:left w:val="single" w:color="000000" w:sz="4" w:space="0"/>
              <w:bottom w:val="single" w:color="000000" w:sz="4" w:space="0"/>
              <w:right w:val="single" w:color="000000" w:sz="4" w:space="0"/>
            </w:tcBorders>
            <w:noWrap w:val="0"/>
            <w:vAlign w:val="top"/>
          </w:tcPr>
          <w:p w14:paraId="67D44695">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13" w:type="pct"/>
            <w:tcBorders>
              <w:top w:val="single" w:color="000000" w:sz="4" w:space="0"/>
              <w:left w:val="single" w:color="000000" w:sz="4" w:space="0"/>
              <w:bottom w:val="single" w:color="000000" w:sz="4" w:space="0"/>
              <w:right w:val="single" w:color="000000" w:sz="4" w:space="0"/>
            </w:tcBorders>
            <w:noWrap w:val="0"/>
            <w:vAlign w:val="top"/>
          </w:tcPr>
          <w:p w14:paraId="0E1D1C73">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289" w:type="pct"/>
            <w:tcBorders>
              <w:top w:val="single" w:color="000000" w:sz="4" w:space="0"/>
              <w:left w:val="single" w:color="000000" w:sz="4" w:space="0"/>
              <w:bottom w:val="single" w:color="000000" w:sz="4" w:space="0"/>
              <w:right w:val="single" w:color="000000" w:sz="4" w:space="0"/>
            </w:tcBorders>
            <w:noWrap w:val="0"/>
            <w:vAlign w:val="top"/>
          </w:tcPr>
          <w:p w14:paraId="4D081FB1">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283" w:type="pct"/>
            <w:tcBorders>
              <w:top w:val="single" w:color="000000" w:sz="4" w:space="0"/>
              <w:left w:val="single" w:color="000000" w:sz="4" w:space="0"/>
              <w:bottom w:val="single" w:color="000000" w:sz="4" w:space="0"/>
              <w:right w:val="single" w:color="000000" w:sz="4" w:space="0"/>
            </w:tcBorders>
            <w:noWrap w:val="0"/>
            <w:vAlign w:val="top"/>
          </w:tcPr>
          <w:p w14:paraId="18658D04">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95" w:type="pct"/>
            <w:tcBorders>
              <w:top w:val="single" w:color="000000" w:sz="4" w:space="0"/>
              <w:left w:val="single" w:color="000000" w:sz="4" w:space="0"/>
              <w:bottom w:val="single" w:color="000000" w:sz="4" w:space="0"/>
              <w:right w:val="single" w:color="000000" w:sz="4" w:space="0"/>
            </w:tcBorders>
            <w:noWrap w:val="0"/>
            <w:vAlign w:val="top"/>
          </w:tcPr>
          <w:p w14:paraId="00670B6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36 </w:t>
            </w:r>
          </w:p>
        </w:tc>
        <w:tc>
          <w:tcPr>
            <w:tcW w:w="389" w:type="pct"/>
            <w:tcBorders>
              <w:top w:val="single" w:color="000000" w:sz="4" w:space="0"/>
              <w:left w:val="single" w:color="000000" w:sz="4" w:space="0"/>
              <w:bottom w:val="single" w:color="000000" w:sz="4" w:space="0"/>
              <w:right w:val="single" w:color="000000" w:sz="4" w:space="0"/>
            </w:tcBorders>
            <w:noWrap w:val="0"/>
            <w:vAlign w:val="top"/>
          </w:tcPr>
          <w:p w14:paraId="58A38A0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36 </w:t>
            </w:r>
          </w:p>
        </w:tc>
        <w:tc>
          <w:tcPr>
            <w:tcW w:w="391" w:type="pct"/>
            <w:tcBorders>
              <w:top w:val="single" w:color="000000" w:sz="4" w:space="0"/>
              <w:left w:val="single" w:color="000000" w:sz="4" w:space="0"/>
              <w:bottom w:val="single" w:color="000000" w:sz="4" w:space="0"/>
              <w:right w:val="single" w:color="000000" w:sz="4" w:space="0"/>
            </w:tcBorders>
            <w:noWrap w:val="0"/>
            <w:vAlign w:val="top"/>
          </w:tcPr>
          <w:p w14:paraId="08AE1CAC">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r>
      <w:tr w14:paraId="3715A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405" w:type="pct"/>
            <w:vMerge w:val="continue"/>
            <w:tcBorders>
              <w:top w:val="single" w:color="000000" w:sz="4" w:space="0"/>
              <w:left w:val="single" w:color="000000" w:sz="4" w:space="0"/>
              <w:bottom w:val="single" w:color="000000" w:sz="4" w:space="0"/>
              <w:right w:val="single" w:color="000000" w:sz="4" w:space="0"/>
            </w:tcBorders>
            <w:noWrap w:val="0"/>
            <w:vAlign w:val="center"/>
          </w:tcPr>
          <w:p w14:paraId="6A7CA3B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358" w:type="pct"/>
            <w:tcBorders>
              <w:top w:val="single" w:color="000000" w:sz="4" w:space="0"/>
              <w:left w:val="single" w:color="000000" w:sz="4" w:space="0"/>
              <w:bottom w:val="single" w:color="000000" w:sz="4" w:space="0"/>
              <w:right w:val="single" w:color="000000" w:sz="4" w:space="0"/>
            </w:tcBorders>
            <w:noWrap w:val="0"/>
            <w:vAlign w:val="top"/>
          </w:tcPr>
          <w:p w14:paraId="3FF2695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 6 </w:t>
            </w:r>
          </w:p>
        </w:tc>
        <w:tc>
          <w:tcPr>
            <w:tcW w:w="1242" w:type="pct"/>
            <w:tcBorders>
              <w:top w:val="single" w:color="000000" w:sz="4" w:space="0"/>
              <w:left w:val="single" w:color="000000" w:sz="4" w:space="0"/>
              <w:bottom w:val="single" w:color="000000" w:sz="4" w:space="0"/>
              <w:right w:val="single" w:color="000000" w:sz="4" w:space="0"/>
            </w:tcBorders>
            <w:noWrap w:val="0"/>
            <w:vAlign w:val="center"/>
          </w:tcPr>
          <w:p w14:paraId="1F988D8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24"/>
                <w:szCs w:val="24"/>
                <w:u w:val="none"/>
              </w:rPr>
            </w:pPr>
            <w:r>
              <w:rPr>
                <w:rStyle w:val="15"/>
                <w:sz w:val="24"/>
                <w:szCs w:val="24"/>
                <w:lang w:val="en-US" w:eastAsia="zh-CN" w:bidi="ar"/>
              </w:rPr>
              <w:t>哲学与人生</w:t>
            </w:r>
          </w:p>
        </w:tc>
        <w:tc>
          <w:tcPr>
            <w:tcW w:w="305" w:type="pct"/>
            <w:tcBorders>
              <w:top w:val="single" w:color="000000" w:sz="4" w:space="0"/>
              <w:left w:val="single" w:color="000000" w:sz="4" w:space="0"/>
              <w:bottom w:val="single" w:color="000000" w:sz="4" w:space="0"/>
              <w:right w:val="single" w:color="000000" w:sz="4" w:space="0"/>
            </w:tcBorders>
            <w:noWrap w:val="0"/>
            <w:vAlign w:val="top"/>
          </w:tcPr>
          <w:p w14:paraId="3C6436F9">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34" w:type="pct"/>
            <w:tcBorders>
              <w:top w:val="single" w:color="000000" w:sz="4" w:space="0"/>
              <w:left w:val="single" w:color="000000" w:sz="4" w:space="0"/>
              <w:bottom w:val="single" w:color="000000" w:sz="4" w:space="0"/>
              <w:right w:val="single" w:color="000000" w:sz="4" w:space="0"/>
            </w:tcBorders>
            <w:noWrap w:val="0"/>
            <w:vAlign w:val="top"/>
          </w:tcPr>
          <w:p w14:paraId="0359F1D1">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289" w:type="pct"/>
            <w:tcBorders>
              <w:top w:val="single" w:color="000000" w:sz="4" w:space="0"/>
              <w:left w:val="single" w:color="000000" w:sz="4" w:space="0"/>
              <w:bottom w:val="single" w:color="000000" w:sz="4" w:space="0"/>
              <w:right w:val="single" w:color="000000" w:sz="4" w:space="0"/>
            </w:tcBorders>
            <w:noWrap w:val="0"/>
            <w:vAlign w:val="top"/>
          </w:tcPr>
          <w:p w14:paraId="382CFAA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2 </w:t>
            </w:r>
          </w:p>
        </w:tc>
        <w:tc>
          <w:tcPr>
            <w:tcW w:w="313" w:type="pct"/>
            <w:tcBorders>
              <w:top w:val="single" w:color="000000" w:sz="4" w:space="0"/>
              <w:left w:val="single" w:color="000000" w:sz="4" w:space="0"/>
              <w:bottom w:val="single" w:color="000000" w:sz="4" w:space="0"/>
              <w:right w:val="single" w:color="000000" w:sz="4" w:space="0"/>
            </w:tcBorders>
            <w:noWrap w:val="0"/>
            <w:vAlign w:val="top"/>
          </w:tcPr>
          <w:p w14:paraId="328AF75C">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289" w:type="pct"/>
            <w:tcBorders>
              <w:top w:val="single" w:color="000000" w:sz="4" w:space="0"/>
              <w:left w:val="single" w:color="000000" w:sz="4" w:space="0"/>
              <w:bottom w:val="single" w:color="000000" w:sz="4" w:space="0"/>
              <w:right w:val="single" w:color="000000" w:sz="4" w:space="0"/>
            </w:tcBorders>
            <w:noWrap w:val="0"/>
            <w:vAlign w:val="top"/>
          </w:tcPr>
          <w:p w14:paraId="26DED845">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283" w:type="pct"/>
            <w:tcBorders>
              <w:top w:val="single" w:color="000000" w:sz="4" w:space="0"/>
              <w:left w:val="single" w:color="000000" w:sz="4" w:space="0"/>
              <w:bottom w:val="single" w:color="000000" w:sz="4" w:space="0"/>
              <w:right w:val="single" w:color="000000" w:sz="4" w:space="0"/>
            </w:tcBorders>
            <w:noWrap w:val="0"/>
            <w:vAlign w:val="top"/>
          </w:tcPr>
          <w:p w14:paraId="33BE681B">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95" w:type="pct"/>
            <w:tcBorders>
              <w:top w:val="single" w:color="000000" w:sz="4" w:space="0"/>
              <w:left w:val="single" w:color="000000" w:sz="4" w:space="0"/>
              <w:bottom w:val="single" w:color="000000" w:sz="4" w:space="0"/>
              <w:right w:val="single" w:color="000000" w:sz="4" w:space="0"/>
            </w:tcBorders>
            <w:noWrap w:val="0"/>
            <w:vAlign w:val="top"/>
          </w:tcPr>
          <w:p w14:paraId="50D24BE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36 </w:t>
            </w:r>
          </w:p>
        </w:tc>
        <w:tc>
          <w:tcPr>
            <w:tcW w:w="389" w:type="pct"/>
            <w:tcBorders>
              <w:top w:val="single" w:color="000000" w:sz="4" w:space="0"/>
              <w:left w:val="single" w:color="000000" w:sz="4" w:space="0"/>
              <w:bottom w:val="single" w:color="000000" w:sz="4" w:space="0"/>
              <w:right w:val="single" w:color="000000" w:sz="4" w:space="0"/>
            </w:tcBorders>
            <w:noWrap w:val="0"/>
            <w:vAlign w:val="top"/>
          </w:tcPr>
          <w:p w14:paraId="503B63D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36 </w:t>
            </w:r>
          </w:p>
        </w:tc>
        <w:tc>
          <w:tcPr>
            <w:tcW w:w="391" w:type="pct"/>
            <w:tcBorders>
              <w:top w:val="single" w:color="000000" w:sz="4" w:space="0"/>
              <w:left w:val="single" w:color="000000" w:sz="4" w:space="0"/>
              <w:bottom w:val="single" w:color="000000" w:sz="4" w:space="0"/>
              <w:right w:val="single" w:color="000000" w:sz="4" w:space="0"/>
            </w:tcBorders>
            <w:noWrap w:val="0"/>
            <w:vAlign w:val="top"/>
          </w:tcPr>
          <w:p w14:paraId="1E278DB7">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r>
      <w:tr w14:paraId="6B380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405" w:type="pct"/>
            <w:vMerge w:val="continue"/>
            <w:tcBorders>
              <w:top w:val="single" w:color="000000" w:sz="4" w:space="0"/>
              <w:left w:val="single" w:color="000000" w:sz="4" w:space="0"/>
              <w:bottom w:val="single" w:color="000000" w:sz="4" w:space="0"/>
              <w:right w:val="single" w:color="000000" w:sz="4" w:space="0"/>
            </w:tcBorders>
            <w:noWrap w:val="0"/>
            <w:vAlign w:val="center"/>
          </w:tcPr>
          <w:p w14:paraId="739BAE6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358" w:type="pct"/>
            <w:tcBorders>
              <w:top w:val="single" w:color="000000" w:sz="4" w:space="0"/>
              <w:left w:val="single" w:color="000000" w:sz="4" w:space="0"/>
              <w:bottom w:val="single" w:color="000000" w:sz="4" w:space="0"/>
              <w:right w:val="single" w:color="000000" w:sz="4" w:space="0"/>
            </w:tcBorders>
            <w:noWrap w:val="0"/>
            <w:vAlign w:val="top"/>
          </w:tcPr>
          <w:p w14:paraId="647762E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 7 </w:t>
            </w:r>
          </w:p>
        </w:tc>
        <w:tc>
          <w:tcPr>
            <w:tcW w:w="1242" w:type="pct"/>
            <w:tcBorders>
              <w:top w:val="single" w:color="000000" w:sz="4" w:space="0"/>
              <w:left w:val="single" w:color="000000" w:sz="4" w:space="0"/>
              <w:bottom w:val="single" w:color="000000" w:sz="4" w:space="0"/>
              <w:right w:val="single" w:color="000000" w:sz="4" w:space="0"/>
            </w:tcBorders>
            <w:noWrap w:val="0"/>
            <w:vAlign w:val="center"/>
          </w:tcPr>
          <w:p w14:paraId="34CE188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24"/>
                <w:szCs w:val="24"/>
                <w:u w:val="none"/>
              </w:rPr>
            </w:pPr>
            <w:r>
              <w:rPr>
                <w:rStyle w:val="15"/>
                <w:sz w:val="24"/>
                <w:szCs w:val="24"/>
                <w:lang w:val="en-US" w:eastAsia="zh-CN" w:bidi="ar"/>
              </w:rPr>
              <w:t>职业道德与法治</w:t>
            </w:r>
          </w:p>
        </w:tc>
        <w:tc>
          <w:tcPr>
            <w:tcW w:w="305" w:type="pct"/>
            <w:tcBorders>
              <w:top w:val="single" w:color="000000" w:sz="4" w:space="0"/>
              <w:left w:val="single" w:color="000000" w:sz="4" w:space="0"/>
              <w:bottom w:val="single" w:color="000000" w:sz="4" w:space="0"/>
              <w:right w:val="single" w:color="000000" w:sz="4" w:space="0"/>
            </w:tcBorders>
            <w:noWrap w:val="0"/>
            <w:vAlign w:val="top"/>
          </w:tcPr>
          <w:p w14:paraId="17DD05DE">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34" w:type="pct"/>
            <w:tcBorders>
              <w:top w:val="single" w:color="000000" w:sz="4" w:space="0"/>
              <w:left w:val="single" w:color="000000" w:sz="4" w:space="0"/>
              <w:bottom w:val="single" w:color="000000" w:sz="4" w:space="0"/>
              <w:right w:val="single" w:color="000000" w:sz="4" w:space="0"/>
            </w:tcBorders>
            <w:noWrap w:val="0"/>
            <w:vAlign w:val="top"/>
          </w:tcPr>
          <w:p w14:paraId="287D6CB2">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289" w:type="pct"/>
            <w:tcBorders>
              <w:top w:val="single" w:color="000000" w:sz="4" w:space="0"/>
              <w:left w:val="single" w:color="000000" w:sz="4" w:space="0"/>
              <w:bottom w:val="single" w:color="000000" w:sz="4" w:space="0"/>
              <w:right w:val="single" w:color="000000" w:sz="4" w:space="0"/>
            </w:tcBorders>
            <w:noWrap w:val="0"/>
            <w:vAlign w:val="top"/>
          </w:tcPr>
          <w:p w14:paraId="068399B5">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13" w:type="pct"/>
            <w:tcBorders>
              <w:top w:val="single" w:color="000000" w:sz="4" w:space="0"/>
              <w:left w:val="single" w:color="000000" w:sz="4" w:space="0"/>
              <w:bottom w:val="single" w:color="000000" w:sz="4" w:space="0"/>
              <w:right w:val="single" w:color="000000" w:sz="4" w:space="0"/>
            </w:tcBorders>
            <w:noWrap w:val="0"/>
            <w:vAlign w:val="top"/>
          </w:tcPr>
          <w:p w14:paraId="5F1C3C4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2 </w:t>
            </w:r>
          </w:p>
        </w:tc>
        <w:tc>
          <w:tcPr>
            <w:tcW w:w="289" w:type="pct"/>
            <w:tcBorders>
              <w:top w:val="single" w:color="000000" w:sz="4" w:space="0"/>
              <w:left w:val="single" w:color="000000" w:sz="4" w:space="0"/>
              <w:bottom w:val="single" w:color="000000" w:sz="4" w:space="0"/>
              <w:right w:val="single" w:color="000000" w:sz="4" w:space="0"/>
            </w:tcBorders>
            <w:noWrap w:val="0"/>
            <w:vAlign w:val="top"/>
          </w:tcPr>
          <w:p w14:paraId="4EC67C11">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283" w:type="pct"/>
            <w:tcBorders>
              <w:top w:val="single" w:color="000000" w:sz="4" w:space="0"/>
              <w:left w:val="single" w:color="000000" w:sz="4" w:space="0"/>
              <w:bottom w:val="single" w:color="000000" w:sz="4" w:space="0"/>
              <w:right w:val="single" w:color="000000" w:sz="4" w:space="0"/>
            </w:tcBorders>
            <w:noWrap w:val="0"/>
            <w:vAlign w:val="top"/>
          </w:tcPr>
          <w:p w14:paraId="33582556">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95" w:type="pct"/>
            <w:tcBorders>
              <w:top w:val="single" w:color="000000" w:sz="4" w:space="0"/>
              <w:left w:val="single" w:color="000000" w:sz="4" w:space="0"/>
              <w:bottom w:val="single" w:color="000000" w:sz="4" w:space="0"/>
              <w:right w:val="single" w:color="000000" w:sz="4" w:space="0"/>
            </w:tcBorders>
            <w:noWrap w:val="0"/>
            <w:vAlign w:val="top"/>
          </w:tcPr>
          <w:p w14:paraId="19267CB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36 </w:t>
            </w:r>
          </w:p>
        </w:tc>
        <w:tc>
          <w:tcPr>
            <w:tcW w:w="389" w:type="pct"/>
            <w:tcBorders>
              <w:top w:val="single" w:color="000000" w:sz="4" w:space="0"/>
              <w:left w:val="single" w:color="000000" w:sz="4" w:space="0"/>
              <w:bottom w:val="single" w:color="000000" w:sz="4" w:space="0"/>
              <w:right w:val="single" w:color="000000" w:sz="4" w:space="0"/>
            </w:tcBorders>
            <w:noWrap w:val="0"/>
            <w:vAlign w:val="top"/>
          </w:tcPr>
          <w:p w14:paraId="0D39D9E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36 </w:t>
            </w:r>
          </w:p>
        </w:tc>
        <w:tc>
          <w:tcPr>
            <w:tcW w:w="391" w:type="pct"/>
            <w:tcBorders>
              <w:top w:val="single" w:color="000000" w:sz="4" w:space="0"/>
              <w:left w:val="single" w:color="000000" w:sz="4" w:space="0"/>
              <w:bottom w:val="single" w:color="000000" w:sz="4" w:space="0"/>
              <w:right w:val="single" w:color="000000" w:sz="4" w:space="0"/>
            </w:tcBorders>
            <w:noWrap w:val="0"/>
            <w:vAlign w:val="top"/>
          </w:tcPr>
          <w:p w14:paraId="7F110806">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r>
      <w:tr w14:paraId="1336D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405" w:type="pct"/>
            <w:vMerge w:val="continue"/>
            <w:tcBorders>
              <w:top w:val="single" w:color="000000" w:sz="4" w:space="0"/>
              <w:left w:val="single" w:color="000000" w:sz="4" w:space="0"/>
              <w:bottom w:val="single" w:color="000000" w:sz="4" w:space="0"/>
              <w:right w:val="single" w:color="000000" w:sz="4" w:space="0"/>
            </w:tcBorders>
            <w:noWrap w:val="0"/>
            <w:vAlign w:val="center"/>
          </w:tcPr>
          <w:p w14:paraId="7927A73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358" w:type="pct"/>
            <w:tcBorders>
              <w:top w:val="single" w:color="000000" w:sz="4" w:space="0"/>
              <w:left w:val="single" w:color="000000" w:sz="4" w:space="0"/>
              <w:bottom w:val="single" w:color="000000" w:sz="4" w:space="0"/>
              <w:right w:val="single" w:color="000000" w:sz="4" w:space="0"/>
            </w:tcBorders>
            <w:noWrap w:val="0"/>
            <w:vAlign w:val="top"/>
          </w:tcPr>
          <w:p w14:paraId="0C1ACC1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 8 </w:t>
            </w:r>
          </w:p>
        </w:tc>
        <w:tc>
          <w:tcPr>
            <w:tcW w:w="1242" w:type="pct"/>
            <w:tcBorders>
              <w:top w:val="single" w:color="000000" w:sz="4" w:space="0"/>
              <w:left w:val="single" w:color="000000" w:sz="4" w:space="0"/>
              <w:bottom w:val="single" w:color="000000" w:sz="4" w:space="0"/>
              <w:right w:val="single" w:color="000000" w:sz="4" w:space="0"/>
            </w:tcBorders>
            <w:noWrap w:val="0"/>
            <w:vAlign w:val="center"/>
          </w:tcPr>
          <w:p w14:paraId="4F292D6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24"/>
                <w:szCs w:val="24"/>
                <w:u w:val="none"/>
              </w:rPr>
            </w:pPr>
            <w:r>
              <w:rPr>
                <w:rStyle w:val="15"/>
                <w:sz w:val="24"/>
                <w:szCs w:val="24"/>
                <w:lang w:val="en-US" w:eastAsia="zh-CN" w:bidi="ar"/>
              </w:rPr>
              <w:t>信息技术</w:t>
            </w:r>
          </w:p>
        </w:tc>
        <w:tc>
          <w:tcPr>
            <w:tcW w:w="305" w:type="pct"/>
            <w:tcBorders>
              <w:top w:val="single" w:color="000000" w:sz="4" w:space="0"/>
              <w:left w:val="single" w:color="000000" w:sz="4" w:space="0"/>
              <w:bottom w:val="single" w:color="000000" w:sz="4" w:space="0"/>
              <w:right w:val="single" w:color="000000" w:sz="4" w:space="0"/>
            </w:tcBorders>
            <w:noWrap w:val="0"/>
            <w:vAlign w:val="top"/>
          </w:tcPr>
          <w:p w14:paraId="188DD1C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2 </w:t>
            </w:r>
          </w:p>
        </w:tc>
        <w:tc>
          <w:tcPr>
            <w:tcW w:w="334" w:type="pct"/>
            <w:tcBorders>
              <w:top w:val="single" w:color="000000" w:sz="4" w:space="0"/>
              <w:left w:val="single" w:color="000000" w:sz="4" w:space="0"/>
              <w:bottom w:val="single" w:color="000000" w:sz="4" w:space="0"/>
              <w:right w:val="single" w:color="000000" w:sz="4" w:space="0"/>
            </w:tcBorders>
            <w:noWrap w:val="0"/>
            <w:vAlign w:val="top"/>
          </w:tcPr>
          <w:p w14:paraId="164D8BD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2 </w:t>
            </w:r>
          </w:p>
        </w:tc>
        <w:tc>
          <w:tcPr>
            <w:tcW w:w="289" w:type="pct"/>
            <w:tcBorders>
              <w:top w:val="single" w:color="000000" w:sz="4" w:space="0"/>
              <w:left w:val="single" w:color="000000" w:sz="4" w:space="0"/>
              <w:bottom w:val="single" w:color="000000" w:sz="4" w:space="0"/>
              <w:right w:val="single" w:color="000000" w:sz="4" w:space="0"/>
            </w:tcBorders>
            <w:noWrap w:val="0"/>
            <w:vAlign w:val="top"/>
          </w:tcPr>
          <w:p w14:paraId="47FA67A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2 </w:t>
            </w:r>
          </w:p>
        </w:tc>
        <w:tc>
          <w:tcPr>
            <w:tcW w:w="313" w:type="pct"/>
            <w:tcBorders>
              <w:top w:val="single" w:color="000000" w:sz="4" w:space="0"/>
              <w:left w:val="single" w:color="000000" w:sz="4" w:space="0"/>
              <w:bottom w:val="single" w:color="000000" w:sz="4" w:space="0"/>
              <w:right w:val="single" w:color="000000" w:sz="4" w:space="0"/>
            </w:tcBorders>
            <w:noWrap w:val="0"/>
            <w:vAlign w:val="top"/>
          </w:tcPr>
          <w:p w14:paraId="37B3A2A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2 </w:t>
            </w:r>
          </w:p>
        </w:tc>
        <w:tc>
          <w:tcPr>
            <w:tcW w:w="289" w:type="pct"/>
            <w:tcBorders>
              <w:top w:val="single" w:color="000000" w:sz="4" w:space="0"/>
              <w:left w:val="single" w:color="000000" w:sz="4" w:space="0"/>
              <w:bottom w:val="single" w:color="000000" w:sz="4" w:space="0"/>
              <w:right w:val="single" w:color="000000" w:sz="4" w:space="0"/>
            </w:tcBorders>
            <w:noWrap w:val="0"/>
            <w:vAlign w:val="top"/>
          </w:tcPr>
          <w:p w14:paraId="4097C38F">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283" w:type="pct"/>
            <w:tcBorders>
              <w:top w:val="single" w:color="000000" w:sz="4" w:space="0"/>
              <w:left w:val="single" w:color="000000" w:sz="4" w:space="0"/>
              <w:bottom w:val="single" w:color="000000" w:sz="4" w:space="0"/>
              <w:right w:val="single" w:color="000000" w:sz="4" w:space="0"/>
            </w:tcBorders>
            <w:noWrap w:val="0"/>
            <w:vAlign w:val="top"/>
          </w:tcPr>
          <w:p w14:paraId="6D8DA60F">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95" w:type="pct"/>
            <w:tcBorders>
              <w:top w:val="single" w:color="000000" w:sz="4" w:space="0"/>
              <w:left w:val="single" w:color="000000" w:sz="4" w:space="0"/>
              <w:bottom w:val="single" w:color="000000" w:sz="4" w:space="0"/>
              <w:right w:val="single" w:color="000000" w:sz="4" w:space="0"/>
            </w:tcBorders>
            <w:noWrap w:val="0"/>
            <w:vAlign w:val="top"/>
          </w:tcPr>
          <w:p w14:paraId="47BAD1B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144 </w:t>
            </w:r>
          </w:p>
        </w:tc>
        <w:tc>
          <w:tcPr>
            <w:tcW w:w="389" w:type="pct"/>
            <w:tcBorders>
              <w:top w:val="single" w:color="000000" w:sz="4" w:space="0"/>
              <w:left w:val="single" w:color="000000" w:sz="4" w:space="0"/>
              <w:bottom w:val="single" w:color="000000" w:sz="4" w:space="0"/>
              <w:right w:val="single" w:color="000000" w:sz="4" w:space="0"/>
            </w:tcBorders>
            <w:noWrap w:val="0"/>
            <w:vAlign w:val="top"/>
          </w:tcPr>
          <w:p w14:paraId="494E7D5B">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top"/>
          </w:tcPr>
          <w:p w14:paraId="70BD4FA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144 </w:t>
            </w:r>
          </w:p>
        </w:tc>
      </w:tr>
      <w:tr w14:paraId="3B99C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405" w:type="pct"/>
            <w:vMerge w:val="continue"/>
            <w:tcBorders>
              <w:top w:val="single" w:color="000000" w:sz="4" w:space="0"/>
              <w:left w:val="single" w:color="000000" w:sz="4" w:space="0"/>
              <w:bottom w:val="single" w:color="000000" w:sz="4" w:space="0"/>
              <w:right w:val="single" w:color="000000" w:sz="4" w:space="0"/>
            </w:tcBorders>
            <w:noWrap w:val="0"/>
            <w:vAlign w:val="center"/>
          </w:tcPr>
          <w:p w14:paraId="6FFB02E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358" w:type="pct"/>
            <w:tcBorders>
              <w:top w:val="single" w:color="000000" w:sz="4" w:space="0"/>
              <w:left w:val="single" w:color="000000" w:sz="4" w:space="0"/>
              <w:bottom w:val="single" w:color="000000" w:sz="4" w:space="0"/>
              <w:right w:val="single" w:color="000000" w:sz="4" w:space="0"/>
            </w:tcBorders>
            <w:noWrap w:val="0"/>
            <w:vAlign w:val="top"/>
          </w:tcPr>
          <w:p w14:paraId="374DEF9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 9 </w:t>
            </w:r>
          </w:p>
        </w:tc>
        <w:tc>
          <w:tcPr>
            <w:tcW w:w="1242" w:type="pct"/>
            <w:tcBorders>
              <w:top w:val="single" w:color="000000" w:sz="4" w:space="0"/>
              <w:left w:val="single" w:color="000000" w:sz="4" w:space="0"/>
              <w:bottom w:val="single" w:color="000000" w:sz="4" w:space="0"/>
              <w:right w:val="single" w:color="000000" w:sz="4" w:space="0"/>
            </w:tcBorders>
            <w:noWrap w:val="0"/>
            <w:vAlign w:val="center"/>
          </w:tcPr>
          <w:p w14:paraId="44B5A6B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24"/>
                <w:szCs w:val="24"/>
                <w:u w:val="none"/>
              </w:rPr>
            </w:pPr>
            <w:r>
              <w:rPr>
                <w:rStyle w:val="15"/>
                <w:sz w:val="24"/>
                <w:szCs w:val="24"/>
                <w:lang w:val="en-US" w:eastAsia="zh-CN" w:bidi="ar"/>
              </w:rPr>
              <w:t>体育与健康</w:t>
            </w:r>
          </w:p>
        </w:tc>
        <w:tc>
          <w:tcPr>
            <w:tcW w:w="305" w:type="pct"/>
            <w:tcBorders>
              <w:top w:val="single" w:color="000000" w:sz="4" w:space="0"/>
              <w:left w:val="single" w:color="000000" w:sz="4" w:space="0"/>
              <w:bottom w:val="single" w:color="000000" w:sz="4" w:space="0"/>
              <w:right w:val="single" w:color="000000" w:sz="4" w:space="0"/>
            </w:tcBorders>
            <w:noWrap w:val="0"/>
            <w:vAlign w:val="top"/>
          </w:tcPr>
          <w:p w14:paraId="1573364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2 </w:t>
            </w:r>
          </w:p>
        </w:tc>
        <w:tc>
          <w:tcPr>
            <w:tcW w:w="334" w:type="pct"/>
            <w:tcBorders>
              <w:top w:val="single" w:color="000000" w:sz="4" w:space="0"/>
              <w:left w:val="single" w:color="000000" w:sz="4" w:space="0"/>
              <w:bottom w:val="single" w:color="000000" w:sz="4" w:space="0"/>
              <w:right w:val="single" w:color="000000" w:sz="4" w:space="0"/>
            </w:tcBorders>
            <w:noWrap w:val="0"/>
            <w:vAlign w:val="top"/>
          </w:tcPr>
          <w:p w14:paraId="5CB6544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2 </w:t>
            </w:r>
          </w:p>
        </w:tc>
        <w:tc>
          <w:tcPr>
            <w:tcW w:w="289" w:type="pct"/>
            <w:tcBorders>
              <w:top w:val="single" w:color="000000" w:sz="4" w:space="0"/>
              <w:left w:val="single" w:color="000000" w:sz="4" w:space="0"/>
              <w:bottom w:val="single" w:color="000000" w:sz="4" w:space="0"/>
              <w:right w:val="single" w:color="000000" w:sz="4" w:space="0"/>
            </w:tcBorders>
            <w:noWrap w:val="0"/>
            <w:vAlign w:val="top"/>
          </w:tcPr>
          <w:p w14:paraId="354667A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2 </w:t>
            </w:r>
          </w:p>
        </w:tc>
        <w:tc>
          <w:tcPr>
            <w:tcW w:w="313" w:type="pct"/>
            <w:tcBorders>
              <w:top w:val="single" w:color="000000" w:sz="4" w:space="0"/>
              <w:left w:val="single" w:color="000000" w:sz="4" w:space="0"/>
              <w:bottom w:val="single" w:color="000000" w:sz="4" w:space="0"/>
              <w:right w:val="single" w:color="000000" w:sz="4" w:space="0"/>
            </w:tcBorders>
            <w:noWrap w:val="0"/>
            <w:vAlign w:val="top"/>
          </w:tcPr>
          <w:p w14:paraId="5B1FDBC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2 </w:t>
            </w:r>
          </w:p>
        </w:tc>
        <w:tc>
          <w:tcPr>
            <w:tcW w:w="289" w:type="pct"/>
            <w:tcBorders>
              <w:top w:val="single" w:color="000000" w:sz="4" w:space="0"/>
              <w:left w:val="single" w:color="000000" w:sz="4" w:space="0"/>
              <w:bottom w:val="single" w:color="000000" w:sz="4" w:space="0"/>
              <w:right w:val="single" w:color="000000" w:sz="4" w:space="0"/>
            </w:tcBorders>
            <w:noWrap w:val="0"/>
            <w:vAlign w:val="top"/>
          </w:tcPr>
          <w:p w14:paraId="7C81459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2 </w:t>
            </w:r>
          </w:p>
        </w:tc>
        <w:tc>
          <w:tcPr>
            <w:tcW w:w="283" w:type="pct"/>
            <w:tcBorders>
              <w:top w:val="single" w:color="000000" w:sz="4" w:space="0"/>
              <w:left w:val="single" w:color="000000" w:sz="4" w:space="0"/>
              <w:bottom w:val="single" w:color="000000" w:sz="4" w:space="0"/>
              <w:right w:val="single" w:color="000000" w:sz="4" w:space="0"/>
            </w:tcBorders>
            <w:noWrap w:val="0"/>
            <w:vAlign w:val="top"/>
          </w:tcPr>
          <w:p w14:paraId="6671155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2 </w:t>
            </w:r>
          </w:p>
        </w:tc>
        <w:tc>
          <w:tcPr>
            <w:tcW w:w="395" w:type="pct"/>
            <w:tcBorders>
              <w:top w:val="single" w:color="000000" w:sz="4" w:space="0"/>
              <w:left w:val="single" w:color="000000" w:sz="4" w:space="0"/>
              <w:bottom w:val="single" w:color="000000" w:sz="4" w:space="0"/>
              <w:right w:val="single" w:color="000000" w:sz="4" w:space="0"/>
            </w:tcBorders>
            <w:noWrap w:val="0"/>
            <w:vAlign w:val="top"/>
          </w:tcPr>
          <w:p w14:paraId="6BA8711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196 </w:t>
            </w:r>
          </w:p>
        </w:tc>
        <w:tc>
          <w:tcPr>
            <w:tcW w:w="389" w:type="pct"/>
            <w:tcBorders>
              <w:top w:val="single" w:color="000000" w:sz="4" w:space="0"/>
              <w:left w:val="single" w:color="000000" w:sz="4" w:space="0"/>
              <w:bottom w:val="single" w:color="000000" w:sz="4" w:space="0"/>
              <w:right w:val="single" w:color="000000" w:sz="4" w:space="0"/>
            </w:tcBorders>
            <w:noWrap w:val="0"/>
            <w:vAlign w:val="top"/>
          </w:tcPr>
          <w:p w14:paraId="5BA7F66C">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top"/>
          </w:tcPr>
          <w:p w14:paraId="422572A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196 </w:t>
            </w:r>
          </w:p>
        </w:tc>
      </w:tr>
      <w:tr w14:paraId="09888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405" w:type="pct"/>
            <w:vMerge w:val="continue"/>
            <w:tcBorders>
              <w:top w:val="single" w:color="000000" w:sz="4" w:space="0"/>
              <w:left w:val="single" w:color="000000" w:sz="4" w:space="0"/>
              <w:bottom w:val="single" w:color="000000" w:sz="4" w:space="0"/>
              <w:right w:val="single" w:color="000000" w:sz="4" w:space="0"/>
            </w:tcBorders>
            <w:noWrap w:val="0"/>
            <w:vAlign w:val="center"/>
          </w:tcPr>
          <w:p w14:paraId="1ECCF7D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358" w:type="pct"/>
            <w:tcBorders>
              <w:top w:val="single" w:color="000000" w:sz="4" w:space="0"/>
              <w:left w:val="single" w:color="000000" w:sz="4" w:space="0"/>
              <w:bottom w:val="single" w:color="000000" w:sz="4" w:space="0"/>
              <w:right w:val="single" w:color="000000" w:sz="4" w:space="0"/>
            </w:tcBorders>
            <w:noWrap w:val="0"/>
            <w:vAlign w:val="top"/>
          </w:tcPr>
          <w:p w14:paraId="62B3285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 10 </w:t>
            </w:r>
          </w:p>
        </w:tc>
        <w:tc>
          <w:tcPr>
            <w:tcW w:w="1242" w:type="pct"/>
            <w:tcBorders>
              <w:top w:val="single" w:color="000000" w:sz="4" w:space="0"/>
              <w:left w:val="single" w:color="000000" w:sz="4" w:space="0"/>
              <w:bottom w:val="single" w:color="000000" w:sz="4" w:space="0"/>
              <w:right w:val="single" w:color="000000" w:sz="4" w:space="0"/>
            </w:tcBorders>
            <w:noWrap w:val="0"/>
            <w:vAlign w:val="center"/>
          </w:tcPr>
          <w:p w14:paraId="7510579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24"/>
                <w:szCs w:val="24"/>
                <w:u w:val="none"/>
              </w:rPr>
            </w:pPr>
            <w:r>
              <w:rPr>
                <w:rStyle w:val="15"/>
                <w:sz w:val="24"/>
                <w:szCs w:val="24"/>
                <w:lang w:val="en-US" w:eastAsia="zh-CN" w:bidi="ar"/>
              </w:rPr>
              <w:t>音乐欣赏</w:t>
            </w:r>
          </w:p>
        </w:tc>
        <w:tc>
          <w:tcPr>
            <w:tcW w:w="305" w:type="pct"/>
            <w:tcBorders>
              <w:top w:val="single" w:color="000000" w:sz="4" w:space="0"/>
              <w:left w:val="single" w:color="000000" w:sz="4" w:space="0"/>
              <w:bottom w:val="single" w:color="000000" w:sz="4" w:space="0"/>
              <w:right w:val="single" w:color="000000" w:sz="4" w:space="0"/>
            </w:tcBorders>
            <w:noWrap w:val="0"/>
            <w:vAlign w:val="top"/>
          </w:tcPr>
          <w:p w14:paraId="099D65E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1 </w:t>
            </w:r>
          </w:p>
        </w:tc>
        <w:tc>
          <w:tcPr>
            <w:tcW w:w="334" w:type="pct"/>
            <w:tcBorders>
              <w:top w:val="single" w:color="000000" w:sz="4" w:space="0"/>
              <w:left w:val="single" w:color="000000" w:sz="4" w:space="0"/>
              <w:bottom w:val="single" w:color="000000" w:sz="4" w:space="0"/>
              <w:right w:val="single" w:color="000000" w:sz="4" w:space="0"/>
            </w:tcBorders>
            <w:noWrap w:val="0"/>
            <w:vAlign w:val="top"/>
          </w:tcPr>
          <w:p w14:paraId="2BC3E41F">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289" w:type="pct"/>
            <w:tcBorders>
              <w:top w:val="single" w:color="000000" w:sz="4" w:space="0"/>
              <w:left w:val="single" w:color="000000" w:sz="4" w:space="0"/>
              <w:bottom w:val="single" w:color="000000" w:sz="4" w:space="0"/>
              <w:right w:val="single" w:color="000000" w:sz="4" w:space="0"/>
            </w:tcBorders>
            <w:noWrap w:val="0"/>
            <w:vAlign w:val="top"/>
          </w:tcPr>
          <w:p w14:paraId="659E1DA9">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13" w:type="pct"/>
            <w:tcBorders>
              <w:top w:val="single" w:color="000000" w:sz="4" w:space="0"/>
              <w:left w:val="single" w:color="000000" w:sz="4" w:space="0"/>
              <w:bottom w:val="single" w:color="000000" w:sz="4" w:space="0"/>
              <w:right w:val="single" w:color="000000" w:sz="4" w:space="0"/>
            </w:tcBorders>
            <w:noWrap w:val="0"/>
            <w:vAlign w:val="top"/>
          </w:tcPr>
          <w:p w14:paraId="4C20F4EC">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289" w:type="pct"/>
            <w:tcBorders>
              <w:top w:val="single" w:color="000000" w:sz="4" w:space="0"/>
              <w:left w:val="single" w:color="000000" w:sz="4" w:space="0"/>
              <w:bottom w:val="single" w:color="000000" w:sz="4" w:space="0"/>
              <w:right w:val="single" w:color="000000" w:sz="4" w:space="0"/>
            </w:tcBorders>
            <w:noWrap w:val="0"/>
            <w:vAlign w:val="top"/>
          </w:tcPr>
          <w:p w14:paraId="1A57F0F3">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283" w:type="pct"/>
            <w:tcBorders>
              <w:top w:val="single" w:color="000000" w:sz="4" w:space="0"/>
              <w:left w:val="single" w:color="000000" w:sz="4" w:space="0"/>
              <w:bottom w:val="single" w:color="000000" w:sz="4" w:space="0"/>
              <w:right w:val="single" w:color="000000" w:sz="4" w:space="0"/>
            </w:tcBorders>
            <w:noWrap w:val="0"/>
            <w:vAlign w:val="top"/>
          </w:tcPr>
          <w:p w14:paraId="34CC5AD8">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95" w:type="pct"/>
            <w:tcBorders>
              <w:top w:val="single" w:color="000000" w:sz="4" w:space="0"/>
              <w:left w:val="single" w:color="000000" w:sz="4" w:space="0"/>
              <w:bottom w:val="single" w:color="000000" w:sz="4" w:space="0"/>
              <w:right w:val="single" w:color="000000" w:sz="4" w:space="0"/>
            </w:tcBorders>
            <w:noWrap w:val="0"/>
            <w:vAlign w:val="top"/>
          </w:tcPr>
          <w:p w14:paraId="6C116C7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18 </w:t>
            </w:r>
          </w:p>
        </w:tc>
        <w:tc>
          <w:tcPr>
            <w:tcW w:w="389" w:type="pct"/>
            <w:tcBorders>
              <w:top w:val="single" w:color="000000" w:sz="4" w:space="0"/>
              <w:left w:val="single" w:color="000000" w:sz="4" w:space="0"/>
              <w:bottom w:val="single" w:color="000000" w:sz="4" w:space="0"/>
              <w:right w:val="single" w:color="000000" w:sz="4" w:space="0"/>
            </w:tcBorders>
            <w:noWrap w:val="0"/>
            <w:vAlign w:val="top"/>
          </w:tcPr>
          <w:p w14:paraId="1495AD8C">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top"/>
          </w:tcPr>
          <w:p w14:paraId="3BB9F5E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18 </w:t>
            </w:r>
          </w:p>
        </w:tc>
      </w:tr>
      <w:tr w14:paraId="72456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405" w:type="pct"/>
            <w:vMerge w:val="continue"/>
            <w:tcBorders>
              <w:top w:val="single" w:color="000000" w:sz="4" w:space="0"/>
              <w:left w:val="single" w:color="000000" w:sz="4" w:space="0"/>
              <w:bottom w:val="single" w:color="000000" w:sz="4" w:space="0"/>
              <w:right w:val="single" w:color="000000" w:sz="4" w:space="0"/>
            </w:tcBorders>
            <w:noWrap w:val="0"/>
            <w:vAlign w:val="center"/>
          </w:tcPr>
          <w:p w14:paraId="67C81A3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358" w:type="pct"/>
            <w:tcBorders>
              <w:top w:val="single" w:color="000000" w:sz="4" w:space="0"/>
              <w:left w:val="single" w:color="000000" w:sz="4" w:space="0"/>
              <w:bottom w:val="single" w:color="000000" w:sz="4" w:space="0"/>
              <w:right w:val="single" w:color="000000" w:sz="4" w:space="0"/>
            </w:tcBorders>
            <w:noWrap w:val="0"/>
            <w:vAlign w:val="top"/>
          </w:tcPr>
          <w:p w14:paraId="68B84B5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 11 </w:t>
            </w:r>
          </w:p>
        </w:tc>
        <w:tc>
          <w:tcPr>
            <w:tcW w:w="1242" w:type="pct"/>
            <w:tcBorders>
              <w:top w:val="single" w:color="000000" w:sz="4" w:space="0"/>
              <w:left w:val="single" w:color="000000" w:sz="4" w:space="0"/>
              <w:bottom w:val="single" w:color="000000" w:sz="4" w:space="0"/>
              <w:right w:val="single" w:color="000000" w:sz="4" w:space="0"/>
            </w:tcBorders>
            <w:noWrap w:val="0"/>
            <w:vAlign w:val="center"/>
          </w:tcPr>
          <w:p w14:paraId="052036B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24"/>
                <w:szCs w:val="24"/>
                <w:u w:val="none"/>
              </w:rPr>
            </w:pPr>
            <w:r>
              <w:rPr>
                <w:rStyle w:val="15"/>
                <w:sz w:val="24"/>
                <w:szCs w:val="24"/>
                <w:lang w:val="en-US" w:eastAsia="zh-CN" w:bidi="ar"/>
              </w:rPr>
              <w:t>礼乐修身</w:t>
            </w:r>
          </w:p>
        </w:tc>
        <w:tc>
          <w:tcPr>
            <w:tcW w:w="305" w:type="pct"/>
            <w:tcBorders>
              <w:top w:val="single" w:color="000000" w:sz="4" w:space="0"/>
              <w:left w:val="single" w:color="000000" w:sz="4" w:space="0"/>
              <w:bottom w:val="single" w:color="000000" w:sz="4" w:space="0"/>
              <w:right w:val="single" w:color="000000" w:sz="4" w:space="0"/>
            </w:tcBorders>
            <w:noWrap w:val="0"/>
            <w:vAlign w:val="top"/>
          </w:tcPr>
          <w:p w14:paraId="626D6DB8">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34" w:type="pct"/>
            <w:tcBorders>
              <w:top w:val="single" w:color="000000" w:sz="4" w:space="0"/>
              <w:left w:val="single" w:color="000000" w:sz="4" w:space="0"/>
              <w:bottom w:val="single" w:color="000000" w:sz="4" w:space="0"/>
              <w:right w:val="single" w:color="000000" w:sz="4" w:space="0"/>
            </w:tcBorders>
            <w:noWrap w:val="0"/>
            <w:vAlign w:val="top"/>
          </w:tcPr>
          <w:p w14:paraId="785760C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1 </w:t>
            </w:r>
          </w:p>
        </w:tc>
        <w:tc>
          <w:tcPr>
            <w:tcW w:w="289" w:type="pct"/>
            <w:tcBorders>
              <w:top w:val="single" w:color="000000" w:sz="4" w:space="0"/>
              <w:left w:val="single" w:color="000000" w:sz="4" w:space="0"/>
              <w:bottom w:val="single" w:color="000000" w:sz="4" w:space="0"/>
              <w:right w:val="single" w:color="000000" w:sz="4" w:space="0"/>
            </w:tcBorders>
            <w:noWrap w:val="0"/>
            <w:vAlign w:val="top"/>
          </w:tcPr>
          <w:p w14:paraId="158F143E">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13" w:type="pct"/>
            <w:tcBorders>
              <w:top w:val="single" w:color="000000" w:sz="4" w:space="0"/>
              <w:left w:val="single" w:color="000000" w:sz="4" w:space="0"/>
              <w:bottom w:val="single" w:color="000000" w:sz="4" w:space="0"/>
              <w:right w:val="single" w:color="000000" w:sz="4" w:space="0"/>
            </w:tcBorders>
            <w:noWrap w:val="0"/>
            <w:vAlign w:val="top"/>
          </w:tcPr>
          <w:p w14:paraId="69D3AB07">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289" w:type="pct"/>
            <w:tcBorders>
              <w:top w:val="single" w:color="000000" w:sz="4" w:space="0"/>
              <w:left w:val="single" w:color="000000" w:sz="4" w:space="0"/>
              <w:bottom w:val="single" w:color="000000" w:sz="4" w:space="0"/>
              <w:right w:val="single" w:color="000000" w:sz="4" w:space="0"/>
            </w:tcBorders>
            <w:noWrap w:val="0"/>
            <w:vAlign w:val="top"/>
          </w:tcPr>
          <w:p w14:paraId="372C63E7">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283" w:type="pct"/>
            <w:tcBorders>
              <w:top w:val="single" w:color="000000" w:sz="4" w:space="0"/>
              <w:left w:val="single" w:color="000000" w:sz="4" w:space="0"/>
              <w:bottom w:val="single" w:color="000000" w:sz="4" w:space="0"/>
              <w:right w:val="single" w:color="000000" w:sz="4" w:space="0"/>
            </w:tcBorders>
            <w:noWrap w:val="0"/>
            <w:vAlign w:val="top"/>
          </w:tcPr>
          <w:p w14:paraId="4C83EB84">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95" w:type="pct"/>
            <w:tcBorders>
              <w:top w:val="single" w:color="000000" w:sz="4" w:space="0"/>
              <w:left w:val="single" w:color="000000" w:sz="4" w:space="0"/>
              <w:bottom w:val="single" w:color="000000" w:sz="4" w:space="0"/>
              <w:right w:val="single" w:color="000000" w:sz="4" w:space="0"/>
            </w:tcBorders>
            <w:noWrap w:val="0"/>
            <w:vAlign w:val="top"/>
          </w:tcPr>
          <w:p w14:paraId="4A453B8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18 </w:t>
            </w:r>
          </w:p>
        </w:tc>
        <w:tc>
          <w:tcPr>
            <w:tcW w:w="389" w:type="pct"/>
            <w:tcBorders>
              <w:top w:val="single" w:color="000000" w:sz="4" w:space="0"/>
              <w:left w:val="single" w:color="000000" w:sz="4" w:space="0"/>
              <w:bottom w:val="single" w:color="000000" w:sz="4" w:space="0"/>
              <w:right w:val="single" w:color="000000" w:sz="4" w:space="0"/>
            </w:tcBorders>
            <w:noWrap w:val="0"/>
            <w:vAlign w:val="top"/>
          </w:tcPr>
          <w:p w14:paraId="1A45F56E">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top"/>
          </w:tcPr>
          <w:p w14:paraId="749D8E4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18 </w:t>
            </w:r>
          </w:p>
        </w:tc>
      </w:tr>
      <w:tr w14:paraId="2014C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405" w:type="pct"/>
            <w:vMerge w:val="continue"/>
            <w:tcBorders>
              <w:top w:val="single" w:color="000000" w:sz="4" w:space="0"/>
              <w:left w:val="single" w:color="000000" w:sz="4" w:space="0"/>
              <w:bottom w:val="single" w:color="000000" w:sz="4" w:space="0"/>
              <w:right w:val="single" w:color="000000" w:sz="4" w:space="0"/>
            </w:tcBorders>
            <w:noWrap w:val="0"/>
            <w:vAlign w:val="center"/>
          </w:tcPr>
          <w:p w14:paraId="14CF48F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358" w:type="pct"/>
            <w:tcBorders>
              <w:top w:val="single" w:color="000000" w:sz="4" w:space="0"/>
              <w:left w:val="single" w:color="000000" w:sz="4" w:space="0"/>
              <w:bottom w:val="single" w:color="000000" w:sz="4" w:space="0"/>
              <w:right w:val="single" w:color="000000" w:sz="4" w:space="0"/>
            </w:tcBorders>
            <w:noWrap w:val="0"/>
            <w:vAlign w:val="top"/>
          </w:tcPr>
          <w:p w14:paraId="402CCA2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 12 </w:t>
            </w:r>
          </w:p>
        </w:tc>
        <w:tc>
          <w:tcPr>
            <w:tcW w:w="1242" w:type="pct"/>
            <w:tcBorders>
              <w:top w:val="single" w:color="000000" w:sz="4" w:space="0"/>
              <w:left w:val="single" w:color="000000" w:sz="4" w:space="0"/>
              <w:bottom w:val="single" w:color="000000" w:sz="4" w:space="0"/>
              <w:right w:val="single" w:color="000000" w:sz="4" w:space="0"/>
            </w:tcBorders>
            <w:noWrap w:val="0"/>
            <w:vAlign w:val="center"/>
          </w:tcPr>
          <w:p w14:paraId="224184C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24"/>
                <w:szCs w:val="24"/>
                <w:u w:val="none"/>
              </w:rPr>
            </w:pPr>
            <w:r>
              <w:rPr>
                <w:rStyle w:val="15"/>
                <w:sz w:val="24"/>
                <w:szCs w:val="24"/>
                <w:lang w:val="en-US" w:eastAsia="zh-CN" w:bidi="ar"/>
              </w:rPr>
              <w:t>美术欣赏</w:t>
            </w:r>
          </w:p>
        </w:tc>
        <w:tc>
          <w:tcPr>
            <w:tcW w:w="305" w:type="pct"/>
            <w:tcBorders>
              <w:top w:val="single" w:color="000000" w:sz="4" w:space="0"/>
              <w:left w:val="single" w:color="000000" w:sz="4" w:space="0"/>
              <w:bottom w:val="single" w:color="000000" w:sz="4" w:space="0"/>
              <w:right w:val="single" w:color="000000" w:sz="4" w:space="0"/>
            </w:tcBorders>
            <w:noWrap w:val="0"/>
            <w:vAlign w:val="top"/>
          </w:tcPr>
          <w:p w14:paraId="0C02D221">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34" w:type="pct"/>
            <w:tcBorders>
              <w:top w:val="single" w:color="000000" w:sz="4" w:space="0"/>
              <w:left w:val="single" w:color="000000" w:sz="4" w:space="0"/>
              <w:bottom w:val="single" w:color="000000" w:sz="4" w:space="0"/>
              <w:right w:val="single" w:color="000000" w:sz="4" w:space="0"/>
            </w:tcBorders>
            <w:noWrap w:val="0"/>
            <w:vAlign w:val="top"/>
          </w:tcPr>
          <w:p w14:paraId="33E11345">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289" w:type="pct"/>
            <w:tcBorders>
              <w:top w:val="single" w:color="000000" w:sz="4" w:space="0"/>
              <w:left w:val="single" w:color="000000" w:sz="4" w:space="0"/>
              <w:bottom w:val="single" w:color="000000" w:sz="4" w:space="0"/>
              <w:right w:val="single" w:color="000000" w:sz="4" w:space="0"/>
            </w:tcBorders>
            <w:noWrap w:val="0"/>
            <w:vAlign w:val="top"/>
          </w:tcPr>
          <w:p w14:paraId="1C8E60B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1 </w:t>
            </w:r>
          </w:p>
        </w:tc>
        <w:tc>
          <w:tcPr>
            <w:tcW w:w="313" w:type="pct"/>
            <w:tcBorders>
              <w:top w:val="single" w:color="000000" w:sz="4" w:space="0"/>
              <w:left w:val="single" w:color="000000" w:sz="4" w:space="0"/>
              <w:bottom w:val="single" w:color="000000" w:sz="4" w:space="0"/>
              <w:right w:val="single" w:color="000000" w:sz="4" w:space="0"/>
            </w:tcBorders>
            <w:noWrap w:val="0"/>
            <w:vAlign w:val="top"/>
          </w:tcPr>
          <w:p w14:paraId="1D4F4728">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289" w:type="pct"/>
            <w:tcBorders>
              <w:top w:val="single" w:color="000000" w:sz="4" w:space="0"/>
              <w:left w:val="single" w:color="000000" w:sz="4" w:space="0"/>
              <w:bottom w:val="single" w:color="000000" w:sz="4" w:space="0"/>
              <w:right w:val="single" w:color="000000" w:sz="4" w:space="0"/>
            </w:tcBorders>
            <w:noWrap w:val="0"/>
            <w:vAlign w:val="top"/>
          </w:tcPr>
          <w:p w14:paraId="61709562">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283" w:type="pct"/>
            <w:tcBorders>
              <w:top w:val="single" w:color="000000" w:sz="4" w:space="0"/>
              <w:left w:val="single" w:color="000000" w:sz="4" w:space="0"/>
              <w:bottom w:val="single" w:color="000000" w:sz="4" w:space="0"/>
              <w:right w:val="single" w:color="000000" w:sz="4" w:space="0"/>
            </w:tcBorders>
            <w:noWrap w:val="0"/>
            <w:vAlign w:val="top"/>
          </w:tcPr>
          <w:p w14:paraId="437D7B2D">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95" w:type="pct"/>
            <w:tcBorders>
              <w:top w:val="single" w:color="000000" w:sz="4" w:space="0"/>
              <w:left w:val="single" w:color="000000" w:sz="4" w:space="0"/>
              <w:bottom w:val="single" w:color="000000" w:sz="4" w:space="0"/>
              <w:right w:val="single" w:color="000000" w:sz="4" w:space="0"/>
            </w:tcBorders>
            <w:noWrap w:val="0"/>
            <w:vAlign w:val="top"/>
          </w:tcPr>
          <w:p w14:paraId="5ADA9F9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18 </w:t>
            </w:r>
          </w:p>
        </w:tc>
        <w:tc>
          <w:tcPr>
            <w:tcW w:w="389" w:type="pct"/>
            <w:tcBorders>
              <w:top w:val="single" w:color="000000" w:sz="4" w:space="0"/>
              <w:left w:val="single" w:color="000000" w:sz="4" w:space="0"/>
              <w:bottom w:val="single" w:color="000000" w:sz="4" w:space="0"/>
              <w:right w:val="single" w:color="000000" w:sz="4" w:space="0"/>
            </w:tcBorders>
            <w:noWrap w:val="0"/>
            <w:vAlign w:val="top"/>
          </w:tcPr>
          <w:p w14:paraId="52BC8225">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top"/>
          </w:tcPr>
          <w:p w14:paraId="46C16B5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18 </w:t>
            </w:r>
          </w:p>
        </w:tc>
      </w:tr>
      <w:tr w14:paraId="344EC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405" w:type="pct"/>
            <w:vMerge w:val="continue"/>
            <w:tcBorders>
              <w:top w:val="single" w:color="000000" w:sz="4" w:space="0"/>
              <w:left w:val="single" w:color="000000" w:sz="4" w:space="0"/>
              <w:bottom w:val="single" w:color="000000" w:sz="4" w:space="0"/>
              <w:right w:val="single" w:color="000000" w:sz="4" w:space="0"/>
            </w:tcBorders>
            <w:noWrap w:val="0"/>
            <w:vAlign w:val="center"/>
          </w:tcPr>
          <w:p w14:paraId="0E64FDD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358" w:type="pct"/>
            <w:tcBorders>
              <w:top w:val="single" w:color="000000" w:sz="4" w:space="0"/>
              <w:left w:val="single" w:color="000000" w:sz="4" w:space="0"/>
              <w:bottom w:val="single" w:color="000000" w:sz="4" w:space="0"/>
              <w:right w:val="single" w:color="000000" w:sz="4" w:space="0"/>
            </w:tcBorders>
            <w:noWrap w:val="0"/>
            <w:vAlign w:val="top"/>
          </w:tcPr>
          <w:p w14:paraId="4BA74C3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 13 </w:t>
            </w:r>
          </w:p>
        </w:tc>
        <w:tc>
          <w:tcPr>
            <w:tcW w:w="1242" w:type="pct"/>
            <w:tcBorders>
              <w:top w:val="single" w:color="000000" w:sz="4" w:space="0"/>
              <w:left w:val="single" w:color="000000" w:sz="4" w:space="0"/>
              <w:bottom w:val="single" w:color="000000" w:sz="4" w:space="0"/>
              <w:right w:val="single" w:color="000000" w:sz="4" w:space="0"/>
            </w:tcBorders>
            <w:noWrap w:val="0"/>
            <w:vAlign w:val="center"/>
          </w:tcPr>
          <w:p w14:paraId="284DC83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24"/>
                <w:szCs w:val="24"/>
                <w:u w:val="none"/>
              </w:rPr>
            </w:pPr>
            <w:r>
              <w:rPr>
                <w:rStyle w:val="15"/>
                <w:sz w:val="24"/>
                <w:szCs w:val="24"/>
                <w:lang w:val="en-US" w:eastAsia="zh-CN" w:bidi="ar"/>
              </w:rPr>
              <w:t>硬笔书法</w:t>
            </w:r>
          </w:p>
        </w:tc>
        <w:tc>
          <w:tcPr>
            <w:tcW w:w="305" w:type="pct"/>
            <w:tcBorders>
              <w:top w:val="single" w:color="000000" w:sz="4" w:space="0"/>
              <w:left w:val="single" w:color="000000" w:sz="4" w:space="0"/>
              <w:bottom w:val="single" w:color="000000" w:sz="4" w:space="0"/>
              <w:right w:val="single" w:color="000000" w:sz="4" w:space="0"/>
            </w:tcBorders>
            <w:noWrap w:val="0"/>
            <w:vAlign w:val="top"/>
          </w:tcPr>
          <w:p w14:paraId="1205D7B8">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34" w:type="pct"/>
            <w:tcBorders>
              <w:top w:val="single" w:color="000000" w:sz="4" w:space="0"/>
              <w:left w:val="single" w:color="000000" w:sz="4" w:space="0"/>
              <w:bottom w:val="single" w:color="000000" w:sz="4" w:space="0"/>
              <w:right w:val="single" w:color="000000" w:sz="4" w:space="0"/>
            </w:tcBorders>
            <w:noWrap w:val="0"/>
            <w:vAlign w:val="top"/>
          </w:tcPr>
          <w:p w14:paraId="11845305">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289" w:type="pct"/>
            <w:tcBorders>
              <w:top w:val="single" w:color="000000" w:sz="4" w:space="0"/>
              <w:left w:val="single" w:color="000000" w:sz="4" w:space="0"/>
              <w:bottom w:val="single" w:color="000000" w:sz="4" w:space="0"/>
              <w:right w:val="single" w:color="000000" w:sz="4" w:space="0"/>
            </w:tcBorders>
            <w:noWrap w:val="0"/>
            <w:vAlign w:val="top"/>
          </w:tcPr>
          <w:p w14:paraId="1A9168DB">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13" w:type="pct"/>
            <w:tcBorders>
              <w:top w:val="single" w:color="000000" w:sz="4" w:space="0"/>
              <w:left w:val="single" w:color="000000" w:sz="4" w:space="0"/>
              <w:bottom w:val="single" w:color="000000" w:sz="4" w:space="0"/>
              <w:right w:val="single" w:color="000000" w:sz="4" w:space="0"/>
            </w:tcBorders>
            <w:noWrap w:val="0"/>
            <w:vAlign w:val="top"/>
          </w:tcPr>
          <w:p w14:paraId="22208FF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1 </w:t>
            </w:r>
          </w:p>
        </w:tc>
        <w:tc>
          <w:tcPr>
            <w:tcW w:w="289" w:type="pct"/>
            <w:tcBorders>
              <w:top w:val="single" w:color="000000" w:sz="4" w:space="0"/>
              <w:left w:val="single" w:color="000000" w:sz="4" w:space="0"/>
              <w:bottom w:val="single" w:color="000000" w:sz="4" w:space="0"/>
              <w:right w:val="single" w:color="000000" w:sz="4" w:space="0"/>
            </w:tcBorders>
            <w:noWrap w:val="0"/>
            <w:vAlign w:val="top"/>
          </w:tcPr>
          <w:p w14:paraId="1BCE65BB">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283" w:type="pct"/>
            <w:tcBorders>
              <w:top w:val="single" w:color="000000" w:sz="4" w:space="0"/>
              <w:left w:val="single" w:color="000000" w:sz="4" w:space="0"/>
              <w:bottom w:val="single" w:color="000000" w:sz="4" w:space="0"/>
              <w:right w:val="single" w:color="000000" w:sz="4" w:space="0"/>
            </w:tcBorders>
            <w:noWrap w:val="0"/>
            <w:vAlign w:val="top"/>
          </w:tcPr>
          <w:p w14:paraId="2C0D2D16">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95" w:type="pct"/>
            <w:tcBorders>
              <w:top w:val="single" w:color="000000" w:sz="4" w:space="0"/>
              <w:left w:val="single" w:color="000000" w:sz="4" w:space="0"/>
              <w:bottom w:val="single" w:color="000000" w:sz="4" w:space="0"/>
              <w:right w:val="single" w:color="000000" w:sz="4" w:space="0"/>
            </w:tcBorders>
            <w:noWrap w:val="0"/>
            <w:vAlign w:val="top"/>
          </w:tcPr>
          <w:p w14:paraId="4C3920C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18 </w:t>
            </w:r>
          </w:p>
        </w:tc>
        <w:tc>
          <w:tcPr>
            <w:tcW w:w="389" w:type="pct"/>
            <w:tcBorders>
              <w:top w:val="single" w:color="000000" w:sz="4" w:space="0"/>
              <w:left w:val="single" w:color="000000" w:sz="4" w:space="0"/>
              <w:bottom w:val="single" w:color="000000" w:sz="4" w:space="0"/>
              <w:right w:val="single" w:color="000000" w:sz="4" w:space="0"/>
            </w:tcBorders>
            <w:noWrap w:val="0"/>
            <w:vAlign w:val="top"/>
          </w:tcPr>
          <w:p w14:paraId="1B6D3469">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top"/>
          </w:tcPr>
          <w:p w14:paraId="24BB9F6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18 </w:t>
            </w:r>
          </w:p>
        </w:tc>
      </w:tr>
      <w:tr w14:paraId="282C1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405" w:type="pct"/>
            <w:vMerge w:val="continue"/>
            <w:tcBorders>
              <w:top w:val="single" w:color="000000" w:sz="4" w:space="0"/>
              <w:left w:val="single" w:color="000000" w:sz="4" w:space="0"/>
              <w:bottom w:val="single" w:color="000000" w:sz="4" w:space="0"/>
              <w:right w:val="single" w:color="000000" w:sz="4" w:space="0"/>
            </w:tcBorders>
            <w:noWrap w:val="0"/>
            <w:vAlign w:val="center"/>
          </w:tcPr>
          <w:p w14:paraId="1B9E73A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358" w:type="pct"/>
            <w:tcBorders>
              <w:top w:val="single" w:color="000000" w:sz="4" w:space="0"/>
              <w:left w:val="single" w:color="000000" w:sz="4" w:space="0"/>
              <w:bottom w:val="single" w:color="000000" w:sz="4" w:space="0"/>
              <w:right w:val="single" w:color="000000" w:sz="4" w:space="0"/>
            </w:tcBorders>
            <w:noWrap w:val="0"/>
            <w:vAlign w:val="top"/>
          </w:tcPr>
          <w:p w14:paraId="5E6255B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 14 </w:t>
            </w:r>
          </w:p>
        </w:tc>
        <w:tc>
          <w:tcPr>
            <w:tcW w:w="1242" w:type="pct"/>
            <w:tcBorders>
              <w:top w:val="single" w:color="000000" w:sz="4" w:space="0"/>
              <w:left w:val="single" w:color="000000" w:sz="4" w:space="0"/>
              <w:bottom w:val="single" w:color="000000" w:sz="4" w:space="0"/>
              <w:right w:val="single" w:color="000000" w:sz="4" w:space="0"/>
            </w:tcBorders>
            <w:noWrap w:val="0"/>
            <w:vAlign w:val="center"/>
          </w:tcPr>
          <w:p w14:paraId="275AA49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24"/>
                <w:szCs w:val="24"/>
                <w:u w:val="none"/>
              </w:rPr>
            </w:pPr>
            <w:r>
              <w:rPr>
                <w:rStyle w:val="15"/>
                <w:sz w:val="24"/>
                <w:szCs w:val="24"/>
                <w:lang w:val="en-US" w:eastAsia="zh-CN" w:bidi="ar"/>
              </w:rPr>
              <w:t>中国历史</w:t>
            </w:r>
          </w:p>
        </w:tc>
        <w:tc>
          <w:tcPr>
            <w:tcW w:w="305" w:type="pct"/>
            <w:tcBorders>
              <w:top w:val="single" w:color="000000" w:sz="4" w:space="0"/>
              <w:left w:val="single" w:color="000000" w:sz="4" w:space="0"/>
              <w:bottom w:val="single" w:color="000000" w:sz="4" w:space="0"/>
              <w:right w:val="single" w:color="000000" w:sz="4" w:space="0"/>
            </w:tcBorders>
            <w:noWrap w:val="0"/>
            <w:vAlign w:val="top"/>
          </w:tcPr>
          <w:p w14:paraId="7438E5A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2 </w:t>
            </w:r>
          </w:p>
        </w:tc>
        <w:tc>
          <w:tcPr>
            <w:tcW w:w="334" w:type="pct"/>
            <w:tcBorders>
              <w:top w:val="single" w:color="000000" w:sz="4" w:space="0"/>
              <w:left w:val="single" w:color="000000" w:sz="4" w:space="0"/>
              <w:bottom w:val="single" w:color="000000" w:sz="4" w:space="0"/>
              <w:right w:val="single" w:color="000000" w:sz="4" w:space="0"/>
            </w:tcBorders>
            <w:noWrap w:val="0"/>
            <w:vAlign w:val="top"/>
          </w:tcPr>
          <w:p w14:paraId="30D6B0D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0.5 </w:t>
            </w:r>
          </w:p>
        </w:tc>
        <w:tc>
          <w:tcPr>
            <w:tcW w:w="289" w:type="pct"/>
            <w:tcBorders>
              <w:top w:val="single" w:color="000000" w:sz="4" w:space="0"/>
              <w:left w:val="single" w:color="000000" w:sz="4" w:space="0"/>
              <w:bottom w:val="single" w:color="000000" w:sz="4" w:space="0"/>
              <w:right w:val="single" w:color="000000" w:sz="4" w:space="0"/>
            </w:tcBorders>
            <w:noWrap w:val="0"/>
            <w:vAlign w:val="top"/>
          </w:tcPr>
          <w:p w14:paraId="49F413B9">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13" w:type="pct"/>
            <w:tcBorders>
              <w:top w:val="single" w:color="000000" w:sz="4" w:space="0"/>
              <w:left w:val="single" w:color="000000" w:sz="4" w:space="0"/>
              <w:bottom w:val="single" w:color="000000" w:sz="4" w:space="0"/>
              <w:right w:val="single" w:color="000000" w:sz="4" w:space="0"/>
            </w:tcBorders>
            <w:noWrap w:val="0"/>
            <w:vAlign w:val="top"/>
          </w:tcPr>
          <w:p w14:paraId="7FDE1FEC">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289" w:type="pct"/>
            <w:tcBorders>
              <w:top w:val="single" w:color="000000" w:sz="4" w:space="0"/>
              <w:left w:val="single" w:color="000000" w:sz="4" w:space="0"/>
              <w:bottom w:val="single" w:color="000000" w:sz="4" w:space="0"/>
              <w:right w:val="single" w:color="000000" w:sz="4" w:space="0"/>
            </w:tcBorders>
            <w:noWrap w:val="0"/>
            <w:vAlign w:val="top"/>
          </w:tcPr>
          <w:p w14:paraId="22F2BD34">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283" w:type="pct"/>
            <w:tcBorders>
              <w:top w:val="single" w:color="000000" w:sz="4" w:space="0"/>
              <w:left w:val="single" w:color="000000" w:sz="4" w:space="0"/>
              <w:bottom w:val="single" w:color="000000" w:sz="4" w:space="0"/>
              <w:right w:val="single" w:color="000000" w:sz="4" w:space="0"/>
            </w:tcBorders>
            <w:noWrap w:val="0"/>
            <w:vAlign w:val="top"/>
          </w:tcPr>
          <w:p w14:paraId="474565BF">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95" w:type="pct"/>
            <w:tcBorders>
              <w:top w:val="single" w:color="000000" w:sz="4" w:space="0"/>
              <w:left w:val="single" w:color="000000" w:sz="4" w:space="0"/>
              <w:bottom w:val="single" w:color="000000" w:sz="4" w:space="0"/>
              <w:right w:val="single" w:color="000000" w:sz="4" w:space="0"/>
            </w:tcBorders>
            <w:noWrap w:val="0"/>
            <w:vAlign w:val="top"/>
          </w:tcPr>
          <w:p w14:paraId="7FE9B8B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45 </w:t>
            </w:r>
          </w:p>
        </w:tc>
        <w:tc>
          <w:tcPr>
            <w:tcW w:w="389" w:type="pct"/>
            <w:tcBorders>
              <w:top w:val="single" w:color="000000" w:sz="4" w:space="0"/>
              <w:left w:val="single" w:color="000000" w:sz="4" w:space="0"/>
              <w:bottom w:val="single" w:color="000000" w:sz="4" w:space="0"/>
              <w:right w:val="single" w:color="000000" w:sz="4" w:space="0"/>
            </w:tcBorders>
            <w:noWrap w:val="0"/>
            <w:vAlign w:val="top"/>
          </w:tcPr>
          <w:p w14:paraId="12C1716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45 </w:t>
            </w:r>
          </w:p>
        </w:tc>
        <w:tc>
          <w:tcPr>
            <w:tcW w:w="391" w:type="pct"/>
            <w:tcBorders>
              <w:top w:val="single" w:color="000000" w:sz="4" w:space="0"/>
              <w:left w:val="single" w:color="000000" w:sz="4" w:space="0"/>
              <w:bottom w:val="single" w:color="000000" w:sz="4" w:space="0"/>
              <w:right w:val="single" w:color="000000" w:sz="4" w:space="0"/>
            </w:tcBorders>
            <w:noWrap w:val="0"/>
            <w:vAlign w:val="top"/>
          </w:tcPr>
          <w:p w14:paraId="24F1EC66">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r>
      <w:tr w14:paraId="46CB8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405" w:type="pct"/>
            <w:vMerge w:val="continue"/>
            <w:tcBorders>
              <w:top w:val="single" w:color="000000" w:sz="4" w:space="0"/>
              <w:left w:val="single" w:color="000000" w:sz="4" w:space="0"/>
              <w:bottom w:val="single" w:color="000000" w:sz="4" w:space="0"/>
              <w:right w:val="single" w:color="000000" w:sz="4" w:space="0"/>
            </w:tcBorders>
            <w:noWrap w:val="0"/>
            <w:vAlign w:val="center"/>
          </w:tcPr>
          <w:p w14:paraId="6DDF80B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358" w:type="pct"/>
            <w:tcBorders>
              <w:top w:val="single" w:color="000000" w:sz="4" w:space="0"/>
              <w:left w:val="single" w:color="000000" w:sz="4" w:space="0"/>
              <w:bottom w:val="single" w:color="000000" w:sz="4" w:space="0"/>
              <w:right w:val="single" w:color="000000" w:sz="4" w:space="0"/>
            </w:tcBorders>
            <w:noWrap w:val="0"/>
            <w:vAlign w:val="top"/>
          </w:tcPr>
          <w:p w14:paraId="134AC06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 15 </w:t>
            </w:r>
          </w:p>
        </w:tc>
        <w:tc>
          <w:tcPr>
            <w:tcW w:w="1242" w:type="pct"/>
            <w:tcBorders>
              <w:top w:val="single" w:color="000000" w:sz="4" w:space="0"/>
              <w:left w:val="single" w:color="000000" w:sz="4" w:space="0"/>
              <w:bottom w:val="single" w:color="000000" w:sz="4" w:space="0"/>
              <w:right w:val="single" w:color="000000" w:sz="4" w:space="0"/>
            </w:tcBorders>
            <w:noWrap w:val="0"/>
            <w:vAlign w:val="center"/>
          </w:tcPr>
          <w:p w14:paraId="1EC78AD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24"/>
                <w:szCs w:val="24"/>
                <w:u w:val="none"/>
              </w:rPr>
            </w:pPr>
            <w:r>
              <w:rPr>
                <w:rStyle w:val="15"/>
                <w:sz w:val="24"/>
                <w:szCs w:val="24"/>
                <w:lang w:val="en-US" w:eastAsia="zh-CN" w:bidi="ar"/>
              </w:rPr>
              <w:t>世界历史</w:t>
            </w:r>
          </w:p>
        </w:tc>
        <w:tc>
          <w:tcPr>
            <w:tcW w:w="305" w:type="pct"/>
            <w:tcBorders>
              <w:top w:val="single" w:color="000000" w:sz="4" w:space="0"/>
              <w:left w:val="single" w:color="000000" w:sz="4" w:space="0"/>
              <w:bottom w:val="single" w:color="000000" w:sz="4" w:space="0"/>
              <w:right w:val="single" w:color="000000" w:sz="4" w:space="0"/>
            </w:tcBorders>
            <w:noWrap w:val="0"/>
            <w:vAlign w:val="top"/>
          </w:tcPr>
          <w:p w14:paraId="70AA59D7">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34" w:type="pct"/>
            <w:tcBorders>
              <w:top w:val="single" w:color="000000" w:sz="4" w:space="0"/>
              <w:left w:val="single" w:color="000000" w:sz="4" w:space="0"/>
              <w:bottom w:val="single" w:color="000000" w:sz="4" w:space="0"/>
              <w:right w:val="single" w:color="000000" w:sz="4" w:space="0"/>
            </w:tcBorders>
            <w:noWrap w:val="0"/>
            <w:vAlign w:val="top"/>
          </w:tcPr>
          <w:p w14:paraId="3201880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1.5 </w:t>
            </w:r>
          </w:p>
        </w:tc>
        <w:tc>
          <w:tcPr>
            <w:tcW w:w="289" w:type="pct"/>
            <w:tcBorders>
              <w:top w:val="single" w:color="000000" w:sz="4" w:space="0"/>
              <w:left w:val="single" w:color="000000" w:sz="4" w:space="0"/>
              <w:bottom w:val="single" w:color="000000" w:sz="4" w:space="0"/>
              <w:right w:val="single" w:color="000000" w:sz="4" w:space="0"/>
            </w:tcBorders>
            <w:noWrap w:val="0"/>
            <w:vAlign w:val="top"/>
          </w:tcPr>
          <w:p w14:paraId="772A8ACB">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13" w:type="pct"/>
            <w:tcBorders>
              <w:top w:val="single" w:color="000000" w:sz="4" w:space="0"/>
              <w:left w:val="single" w:color="000000" w:sz="4" w:space="0"/>
              <w:bottom w:val="single" w:color="000000" w:sz="4" w:space="0"/>
              <w:right w:val="single" w:color="000000" w:sz="4" w:space="0"/>
            </w:tcBorders>
            <w:noWrap w:val="0"/>
            <w:vAlign w:val="top"/>
          </w:tcPr>
          <w:p w14:paraId="0B7E4FE2">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289" w:type="pct"/>
            <w:tcBorders>
              <w:top w:val="single" w:color="000000" w:sz="4" w:space="0"/>
              <w:left w:val="single" w:color="000000" w:sz="4" w:space="0"/>
              <w:bottom w:val="single" w:color="000000" w:sz="4" w:space="0"/>
              <w:right w:val="single" w:color="000000" w:sz="4" w:space="0"/>
            </w:tcBorders>
            <w:noWrap w:val="0"/>
            <w:vAlign w:val="top"/>
          </w:tcPr>
          <w:p w14:paraId="5330C5D4">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283" w:type="pct"/>
            <w:tcBorders>
              <w:top w:val="single" w:color="000000" w:sz="4" w:space="0"/>
              <w:left w:val="single" w:color="000000" w:sz="4" w:space="0"/>
              <w:bottom w:val="single" w:color="000000" w:sz="4" w:space="0"/>
              <w:right w:val="single" w:color="000000" w:sz="4" w:space="0"/>
            </w:tcBorders>
            <w:noWrap w:val="0"/>
            <w:vAlign w:val="top"/>
          </w:tcPr>
          <w:p w14:paraId="75C6F542">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95" w:type="pct"/>
            <w:tcBorders>
              <w:top w:val="single" w:color="000000" w:sz="4" w:space="0"/>
              <w:left w:val="single" w:color="000000" w:sz="4" w:space="0"/>
              <w:bottom w:val="single" w:color="000000" w:sz="4" w:space="0"/>
              <w:right w:val="single" w:color="000000" w:sz="4" w:space="0"/>
            </w:tcBorders>
            <w:noWrap w:val="0"/>
            <w:vAlign w:val="top"/>
          </w:tcPr>
          <w:p w14:paraId="6BFCA15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27 </w:t>
            </w:r>
          </w:p>
        </w:tc>
        <w:tc>
          <w:tcPr>
            <w:tcW w:w="389" w:type="pct"/>
            <w:tcBorders>
              <w:top w:val="single" w:color="000000" w:sz="4" w:space="0"/>
              <w:left w:val="single" w:color="000000" w:sz="4" w:space="0"/>
              <w:bottom w:val="single" w:color="000000" w:sz="4" w:space="0"/>
              <w:right w:val="single" w:color="000000" w:sz="4" w:space="0"/>
            </w:tcBorders>
            <w:noWrap w:val="0"/>
            <w:vAlign w:val="top"/>
          </w:tcPr>
          <w:p w14:paraId="59352EE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27 </w:t>
            </w:r>
          </w:p>
        </w:tc>
        <w:tc>
          <w:tcPr>
            <w:tcW w:w="391" w:type="pct"/>
            <w:tcBorders>
              <w:top w:val="single" w:color="000000" w:sz="4" w:space="0"/>
              <w:left w:val="single" w:color="000000" w:sz="4" w:space="0"/>
              <w:bottom w:val="single" w:color="000000" w:sz="4" w:space="0"/>
              <w:right w:val="single" w:color="000000" w:sz="4" w:space="0"/>
            </w:tcBorders>
            <w:noWrap w:val="0"/>
            <w:vAlign w:val="top"/>
          </w:tcPr>
          <w:p w14:paraId="7608316F">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r>
      <w:tr w14:paraId="1C8B7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405" w:type="pct"/>
            <w:vMerge w:val="continue"/>
            <w:tcBorders>
              <w:top w:val="single" w:color="000000" w:sz="4" w:space="0"/>
              <w:left w:val="single" w:color="000000" w:sz="4" w:space="0"/>
              <w:bottom w:val="single" w:color="000000" w:sz="4" w:space="0"/>
              <w:right w:val="single" w:color="000000" w:sz="4" w:space="0"/>
            </w:tcBorders>
            <w:noWrap w:val="0"/>
            <w:vAlign w:val="center"/>
          </w:tcPr>
          <w:p w14:paraId="19150D4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358" w:type="pct"/>
            <w:tcBorders>
              <w:top w:val="single" w:color="000000" w:sz="4" w:space="0"/>
              <w:left w:val="single" w:color="000000" w:sz="4" w:space="0"/>
              <w:bottom w:val="single" w:color="000000" w:sz="4" w:space="0"/>
              <w:right w:val="single" w:color="000000" w:sz="4" w:space="0"/>
            </w:tcBorders>
            <w:noWrap w:val="0"/>
            <w:vAlign w:val="top"/>
          </w:tcPr>
          <w:p w14:paraId="09755E4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 16 </w:t>
            </w:r>
          </w:p>
        </w:tc>
        <w:tc>
          <w:tcPr>
            <w:tcW w:w="1242" w:type="pct"/>
            <w:tcBorders>
              <w:top w:val="single" w:color="000000" w:sz="4" w:space="0"/>
              <w:left w:val="single" w:color="000000" w:sz="4" w:space="0"/>
              <w:bottom w:val="single" w:color="000000" w:sz="4" w:space="0"/>
              <w:right w:val="single" w:color="000000" w:sz="4" w:space="0"/>
            </w:tcBorders>
            <w:noWrap w:val="0"/>
            <w:vAlign w:val="center"/>
          </w:tcPr>
          <w:p w14:paraId="5A0FEE4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24"/>
                <w:szCs w:val="24"/>
                <w:u w:val="none"/>
              </w:rPr>
            </w:pPr>
            <w:r>
              <w:rPr>
                <w:rStyle w:val="15"/>
                <w:sz w:val="24"/>
                <w:szCs w:val="24"/>
                <w:lang w:val="en-US" w:eastAsia="zh-CN" w:bidi="ar"/>
              </w:rPr>
              <w:t>劳动教育</w:t>
            </w:r>
          </w:p>
        </w:tc>
        <w:tc>
          <w:tcPr>
            <w:tcW w:w="305" w:type="pct"/>
            <w:tcBorders>
              <w:top w:val="single" w:color="000000" w:sz="4" w:space="0"/>
              <w:left w:val="single" w:color="000000" w:sz="4" w:space="0"/>
              <w:bottom w:val="single" w:color="000000" w:sz="4" w:space="0"/>
              <w:right w:val="single" w:color="000000" w:sz="4" w:space="0"/>
            </w:tcBorders>
            <w:noWrap w:val="0"/>
            <w:vAlign w:val="top"/>
          </w:tcPr>
          <w:p w14:paraId="4530F259">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34" w:type="pct"/>
            <w:tcBorders>
              <w:top w:val="single" w:color="000000" w:sz="4" w:space="0"/>
              <w:left w:val="single" w:color="000000" w:sz="4" w:space="0"/>
              <w:bottom w:val="single" w:color="000000" w:sz="4" w:space="0"/>
              <w:right w:val="single" w:color="000000" w:sz="4" w:space="0"/>
            </w:tcBorders>
            <w:noWrap w:val="0"/>
            <w:vAlign w:val="top"/>
          </w:tcPr>
          <w:p w14:paraId="13C99074">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289" w:type="pct"/>
            <w:tcBorders>
              <w:top w:val="single" w:color="000000" w:sz="4" w:space="0"/>
              <w:left w:val="single" w:color="000000" w:sz="4" w:space="0"/>
              <w:bottom w:val="single" w:color="000000" w:sz="4" w:space="0"/>
              <w:right w:val="single" w:color="000000" w:sz="4" w:space="0"/>
            </w:tcBorders>
            <w:noWrap w:val="0"/>
            <w:vAlign w:val="top"/>
          </w:tcPr>
          <w:p w14:paraId="5E63169C">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13" w:type="pct"/>
            <w:tcBorders>
              <w:top w:val="single" w:color="000000" w:sz="4" w:space="0"/>
              <w:left w:val="single" w:color="000000" w:sz="4" w:space="0"/>
              <w:bottom w:val="single" w:color="000000" w:sz="4" w:space="0"/>
              <w:right w:val="single" w:color="000000" w:sz="4" w:space="0"/>
            </w:tcBorders>
            <w:noWrap w:val="0"/>
            <w:vAlign w:val="top"/>
          </w:tcPr>
          <w:p w14:paraId="2E578F3F">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289" w:type="pct"/>
            <w:tcBorders>
              <w:top w:val="single" w:color="000000" w:sz="4" w:space="0"/>
              <w:left w:val="single" w:color="000000" w:sz="4" w:space="0"/>
              <w:bottom w:val="single" w:color="000000" w:sz="4" w:space="0"/>
              <w:right w:val="single" w:color="000000" w:sz="4" w:space="0"/>
            </w:tcBorders>
            <w:noWrap w:val="0"/>
            <w:vAlign w:val="top"/>
          </w:tcPr>
          <w:p w14:paraId="42253E3F">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283" w:type="pct"/>
            <w:tcBorders>
              <w:top w:val="single" w:color="000000" w:sz="4" w:space="0"/>
              <w:left w:val="single" w:color="000000" w:sz="4" w:space="0"/>
              <w:bottom w:val="single" w:color="000000" w:sz="4" w:space="0"/>
              <w:right w:val="single" w:color="000000" w:sz="4" w:space="0"/>
            </w:tcBorders>
            <w:noWrap w:val="0"/>
            <w:vAlign w:val="top"/>
          </w:tcPr>
          <w:p w14:paraId="52E54CFB">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95" w:type="pct"/>
            <w:tcBorders>
              <w:top w:val="single" w:color="000000" w:sz="4" w:space="0"/>
              <w:left w:val="single" w:color="000000" w:sz="4" w:space="0"/>
              <w:bottom w:val="single" w:color="000000" w:sz="4" w:space="0"/>
              <w:right w:val="single" w:color="000000" w:sz="4" w:space="0"/>
            </w:tcBorders>
            <w:noWrap w:val="0"/>
            <w:vAlign w:val="top"/>
          </w:tcPr>
          <w:p w14:paraId="2A0A573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36 </w:t>
            </w:r>
          </w:p>
        </w:tc>
        <w:tc>
          <w:tcPr>
            <w:tcW w:w="389" w:type="pct"/>
            <w:tcBorders>
              <w:top w:val="single" w:color="000000" w:sz="4" w:space="0"/>
              <w:left w:val="single" w:color="000000" w:sz="4" w:space="0"/>
              <w:bottom w:val="single" w:color="000000" w:sz="4" w:space="0"/>
              <w:right w:val="single" w:color="000000" w:sz="4" w:space="0"/>
            </w:tcBorders>
            <w:noWrap w:val="0"/>
            <w:vAlign w:val="top"/>
          </w:tcPr>
          <w:p w14:paraId="3AD562C4">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top"/>
          </w:tcPr>
          <w:p w14:paraId="109B967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36 </w:t>
            </w:r>
          </w:p>
        </w:tc>
      </w:tr>
      <w:tr w14:paraId="39E34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405" w:type="pct"/>
            <w:vMerge w:val="continue"/>
            <w:tcBorders>
              <w:top w:val="single" w:color="000000" w:sz="4" w:space="0"/>
              <w:left w:val="single" w:color="000000" w:sz="4" w:space="0"/>
              <w:bottom w:val="single" w:color="000000" w:sz="4" w:space="0"/>
              <w:right w:val="single" w:color="000000" w:sz="4" w:space="0"/>
            </w:tcBorders>
            <w:noWrap w:val="0"/>
            <w:vAlign w:val="center"/>
          </w:tcPr>
          <w:p w14:paraId="7F386AB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358" w:type="pct"/>
            <w:tcBorders>
              <w:top w:val="single" w:color="000000" w:sz="4" w:space="0"/>
              <w:left w:val="single" w:color="000000" w:sz="4" w:space="0"/>
              <w:bottom w:val="single" w:color="000000" w:sz="4" w:space="0"/>
              <w:right w:val="single" w:color="000000" w:sz="4" w:space="0"/>
            </w:tcBorders>
            <w:noWrap w:val="0"/>
            <w:vAlign w:val="top"/>
          </w:tcPr>
          <w:p w14:paraId="0E0F7DB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 17 </w:t>
            </w:r>
          </w:p>
        </w:tc>
        <w:tc>
          <w:tcPr>
            <w:tcW w:w="1242" w:type="pct"/>
            <w:tcBorders>
              <w:top w:val="single" w:color="000000" w:sz="4" w:space="0"/>
              <w:left w:val="single" w:color="000000" w:sz="4" w:space="0"/>
              <w:bottom w:val="single" w:color="000000" w:sz="4" w:space="0"/>
              <w:right w:val="single" w:color="000000" w:sz="4" w:space="0"/>
            </w:tcBorders>
            <w:noWrap w:val="0"/>
            <w:vAlign w:val="center"/>
          </w:tcPr>
          <w:p w14:paraId="7A98B18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24"/>
                <w:szCs w:val="24"/>
                <w:u w:val="none"/>
              </w:rPr>
            </w:pPr>
            <w:r>
              <w:rPr>
                <w:rStyle w:val="15"/>
                <w:sz w:val="24"/>
                <w:szCs w:val="24"/>
                <w:lang w:val="en-US" w:eastAsia="zh-CN" w:bidi="ar"/>
              </w:rPr>
              <w:t>就业指导</w:t>
            </w:r>
          </w:p>
        </w:tc>
        <w:tc>
          <w:tcPr>
            <w:tcW w:w="305" w:type="pct"/>
            <w:tcBorders>
              <w:top w:val="single" w:color="000000" w:sz="4" w:space="0"/>
              <w:left w:val="single" w:color="000000" w:sz="4" w:space="0"/>
              <w:bottom w:val="single" w:color="000000" w:sz="4" w:space="0"/>
              <w:right w:val="single" w:color="000000" w:sz="4" w:space="0"/>
            </w:tcBorders>
            <w:noWrap w:val="0"/>
            <w:vAlign w:val="top"/>
          </w:tcPr>
          <w:p w14:paraId="40D18F81">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34" w:type="pct"/>
            <w:tcBorders>
              <w:top w:val="single" w:color="000000" w:sz="4" w:space="0"/>
              <w:left w:val="single" w:color="000000" w:sz="4" w:space="0"/>
              <w:bottom w:val="single" w:color="000000" w:sz="4" w:space="0"/>
              <w:right w:val="single" w:color="000000" w:sz="4" w:space="0"/>
            </w:tcBorders>
            <w:noWrap w:val="0"/>
            <w:vAlign w:val="top"/>
          </w:tcPr>
          <w:p w14:paraId="2696EFE8">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289" w:type="pct"/>
            <w:tcBorders>
              <w:top w:val="single" w:color="000000" w:sz="4" w:space="0"/>
              <w:left w:val="single" w:color="000000" w:sz="4" w:space="0"/>
              <w:bottom w:val="single" w:color="000000" w:sz="4" w:space="0"/>
              <w:right w:val="single" w:color="000000" w:sz="4" w:space="0"/>
            </w:tcBorders>
            <w:noWrap w:val="0"/>
            <w:vAlign w:val="top"/>
          </w:tcPr>
          <w:p w14:paraId="71B9EA99">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13" w:type="pct"/>
            <w:tcBorders>
              <w:top w:val="single" w:color="000000" w:sz="4" w:space="0"/>
              <w:left w:val="single" w:color="000000" w:sz="4" w:space="0"/>
              <w:bottom w:val="single" w:color="000000" w:sz="4" w:space="0"/>
              <w:right w:val="single" w:color="000000" w:sz="4" w:space="0"/>
            </w:tcBorders>
            <w:noWrap w:val="0"/>
            <w:vAlign w:val="top"/>
          </w:tcPr>
          <w:p w14:paraId="195552E0">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289" w:type="pct"/>
            <w:tcBorders>
              <w:top w:val="single" w:color="000000" w:sz="4" w:space="0"/>
              <w:left w:val="single" w:color="000000" w:sz="4" w:space="0"/>
              <w:bottom w:val="single" w:color="000000" w:sz="4" w:space="0"/>
              <w:right w:val="single" w:color="000000" w:sz="4" w:space="0"/>
            </w:tcBorders>
            <w:noWrap w:val="0"/>
            <w:vAlign w:val="top"/>
          </w:tcPr>
          <w:p w14:paraId="041AC86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283" w:type="pct"/>
            <w:tcBorders>
              <w:top w:val="single" w:color="000000" w:sz="4" w:space="0"/>
              <w:left w:val="single" w:color="000000" w:sz="4" w:space="0"/>
              <w:bottom w:val="single" w:color="000000" w:sz="4" w:space="0"/>
              <w:right w:val="single" w:color="000000" w:sz="4" w:space="0"/>
            </w:tcBorders>
            <w:noWrap w:val="0"/>
            <w:vAlign w:val="top"/>
          </w:tcPr>
          <w:p w14:paraId="4C0B81C0">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95" w:type="pct"/>
            <w:tcBorders>
              <w:top w:val="single" w:color="000000" w:sz="4" w:space="0"/>
              <w:left w:val="single" w:color="000000" w:sz="4" w:space="0"/>
              <w:bottom w:val="single" w:color="000000" w:sz="4" w:space="0"/>
              <w:right w:val="single" w:color="000000" w:sz="4" w:space="0"/>
            </w:tcBorders>
            <w:noWrap w:val="0"/>
            <w:vAlign w:val="top"/>
          </w:tcPr>
          <w:p w14:paraId="242F5EB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18 </w:t>
            </w:r>
          </w:p>
        </w:tc>
        <w:tc>
          <w:tcPr>
            <w:tcW w:w="389" w:type="pct"/>
            <w:tcBorders>
              <w:top w:val="single" w:color="000000" w:sz="4" w:space="0"/>
              <w:left w:val="single" w:color="000000" w:sz="4" w:space="0"/>
              <w:bottom w:val="single" w:color="000000" w:sz="4" w:space="0"/>
              <w:right w:val="single" w:color="000000" w:sz="4" w:space="0"/>
            </w:tcBorders>
            <w:noWrap w:val="0"/>
            <w:vAlign w:val="top"/>
          </w:tcPr>
          <w:p w14:paraId="3E12FA6B">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top"/>
          </w:tcPr>
          <w:p w14:paraId="5672A4C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18 </w:t>
            </w:r>
          </w:p>
        </w:tc>
      </w:tr>
      <w:tr w14:paraId="62937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405" w:type="pct"/>
            <w:vMerge w:val="continue"/>
            <w:tcBorders>
              <w:top w:val="single" w:color="000000" w:sz="4" w:space="0"/>
              <w:left w:val="single" w:color="000000" w:sz="4" w:space="0"/>
              <w:bottom w:val="single" w:color="000000" w:sz="4" w:space="0"/>
              <w:right w:val="single" w:color="000000" w:sz="4" w:space="0"/>
            </w:tcBorders>
            <w:noWrap w:val="0"/>
            <w:vAlign w:val="center"/>
          </w:tcPr>
          <w:p w14:paraId="2EE5823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358" w:type="pct"/>
            <w:tcBorders>
              <w:top w:val="single" w:color="000000" w:sz="4" w:space="0"/>
              <w:left w:val="single" w:color="000000" w:sz="4" w:space="0"/>
              <w:bottom w:val="single" w:color="000000" w:sz="4" w:space="0"/>
              <w:right w:val="single" w:color="000000" w:sz="4" w:space="0"/>
            </w:tcBorders>
            <w:noWrap w:val="0"/>
            <w:vAlign w:val="top"/>
          </w:tcPr>
          <w:p w14:paraId="595F5E8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 18 </w:t>
            </w:r>
          </w:p>
        </w:tc>
        <w:tc>
          <w:tcPr>
            <w:tcW w:w="1242" w:type="pct"/>
            <w:tcBorders>
              <w:top w:val="single" w:color="000000" w:sz="4" w:space="0"/>
              <w:left w:val="single" w:color="000000" w:sz="4" w:space="0"/>
              <w:bottom w:val="single" w:color="000000" w:sz="4" w:space="0"/>
              <w:right w:val="single" w:color="000000" w:sz="4" w:space="0"/>
            </w:tcBorders>
            <w:noWrap w:val="0"/>
            <w:vAlign w:val="center"/>
          </w:tcPr>
          <w:p w14:paraId="4D653AB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24"/>
                <w:szCs w:val="24"/>
                <w:u w:val="none"/>
              </w:rPr>
            </w:pPr>
            <w:r>
              <w:rPr>
                <w:rStyle w:val="15"/>
                <w:sz w:val="24"/>
                <w:szCs w:val="24"/>
                <w:lang w:val="en-US" w:eastAsia="zh-CN" w:bidi="ar"/>
              </w:rPr>
              <w:t>安全教育/中华传统文化</w:t>
            </w:r>
          </w:p>
        </w:tc>
        <w:tc>
          <w:tcPr>
            <w:tcW w:w="305" w:type="pct"/>
            <w:tcBorders>
              <w:top w:val="single" w:color="000000" w:sz="4" w:space="0"/>
              <w:left w:val="single" w:color="000000" w:sz="4" w:space="0"/>
              <w:bottom w:val="single" w:color="000000" w:sz="4" w:space="0"/>
              <w:right w:val="single" w:color="000000" w:sz="4" w:space="0"/>
            </w:tcBorders>
            <w:noWrap w:val="0"/>
            <w:vAlign w:val="top"/>
          </w:tcPr>
          <w:p w14:paraId="251CC53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1 </w:t>
            </w:r>
          </w:p>
        </w:tc>
        <w:tc>
          <w:tcPr>
            <w:tcW w:w="334" w:type="pct"/>
            <w:tcBorders>
              <w:top w:val="single" w:color="000000" w:sz="4" w:space="0"/>
              <w:left w:val="single" w:color="000000" w:sz="4" w:space="0"/>
              <w:bottom w:val="single" w:color="000000" w:sz="4" w:space="0"/>
              <w:right w:val="single" w:color="000000" w:sz="4" w:space="0"/>
            </w:tcBorders>
            <w:noWrap w:val="0"/>
            <w:vAlign w:val="top"/>
          </w:tcPr>
          <w:p w14:paraId="58D9E1A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289" w:type="pct"/>
            <w:tcBorders>
              <w:top w:val="single" w:color="000000" w:sz="4" w:space="0"/>
              <w:left w:val="single" w:color="000000" w:sz="4" w:space="0"/>
              <w:bottom w:val="single" w:color="000000" w:sz="4" w:space="0"/>
              <w:right w:val="single" w:color="000000" w:sz="4" w:space="0"/>
            </w:tcBorders>
            <w:noWrap w:val="0"/>
            <w:vAlign w:val="top"/>
          </w:tcPr>
          <w:p w14:paraId="2D0C68D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1 </w:t>
            </w:r>
          </w:p>
        </w:tc>
        <w:tc>
          <w:tcPr>
            <w:tcW w:w="313" w:type="pct"/>
            <w:tcBorders>
              <w:top w:val="single" w:color="000000" w:sz="4" w:space="0"/>
              <w:left w:val="single" w:color="000000" w:sz="4" w:space="0"/>
              <w:bottom w:val="single" w:color="000000" w:sz="4" w:space="0"/>
              <w:right w:val="single" w:color="000000" w:sz="4" w:space="0"/>
            </w:tcBorders>
            <w:noWrap w:val="0"/>
            <w:vAlign w:val="top"/>
          </w:tcPr>
          <w:p w14:paraId="5AAAB3B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1 </w:t>
            </w:r>
          </w:p>
        </w:tc>
        <w:tc>
          <w:tcPr>
            <w:tcW w:w="289" w:type="pct"/>
            <w:tcBorders>
              <w:top w:val="single" w:color="000000" w:sz="4" w:space="0"/>
              <w:left w:val="single" w:color="000000" w:sz="4" w:space="0"/>
              <w:bottom w:val="single" w:color="000000" w:sz="4" w:space="0"/>
              <w:right w:val="single" w:color="000000" w:sz="4" w:space="0"/>
            </w:tcBorders>
            <w:noWrap w:val="0"/>
            <w:vAlign w:val="top"/>
          </w:tcPr>
          <w:p w14:paraId="3E01274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1 </w:t>
            </w:r>
          </w:p>
        </w:tc>
        <w:tc>
          <w:tcPr>
            <w:tcW w:w="283" w:type="pct"/>
            <w:tcBorders>
              <w:top w:val="single" w:color="000000" w:sz="4" w:space="0"/>
              <w:left w:val="single" w:color="000000" w:sz="4" w:space="0"/>
              <w:bottom w:val="single" w:color="000000" w:sz="4" w:space="0"/>
              <w:right w:val="single" w:color="000000" w:sz="4" w:space="0"/>
            </w:tcBorders>
            <w:noWrap w:val="0"/>
            <w:vAlign w:val="top"/>
          </w:tcPr>
          <w:p w14:paraId="3925AA2F">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395" w:type="pct"/>
            <w:tcBorders>
              <w:top w:val="single" w:color="000000" w:sz="4" w:space="0"/>
              <w:left w:val="single" w:color="000000" w:sz="4" w:space="0"/>
              <w:bottom w:val="single" w:color="000000" w:sz="4" w:space="0"/>
              <w:right w:val="single" w:color="000000" w:sz="4" w:space="0"/>
            </w:tcBorders>
            <w:noWrap w:val="0"/>
            <w:vAlign w:val="top"/>
          </w:tcPr>
          <w:p w14:paraId="54A8281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98 </w:t>
            </w:r>
          </w:p>
        </w:tc>
        <w:tc>
          <w:tcPr>
            <w:tcW w:w="389" w:type="pct"/>
            <w:tcBorders>
              <w:top w:val="single" w:color="000000" w:sz="4" w:space="0"/>
              <w:left w:val="single" w:color="000000" w:sz="4" w:space="0"/>
              <w:bottom w:val="single" w:color="000000" w:sz="4" w:space="0"/>
              <w:right w:val="single" w:color="000000" w:sz="4" w:space="0"/>
            </w:tcBorders>
            <w:noWrap w:val="0"/>
            <w:vAlign w:val="top"/>
          </w:tcPr>
          <w:p w14:paraId="0263E98F">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top"/>
          </w:tcPr>
          <w:p w14:paraId="72A6BC8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98 </w:t>
            </w:r>
          </w:p>
        </w:tc>
      </w:tr>
      <w:tr w14:paraId="2ED09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405" w:type="pct"/>
            <w:vMerge w:val="continue"/>
            <w:tcBorders>
              <w:top w:val="single" w:color="000000" w:sz="4" w:space="0"/>
              <w:left w:val="single" w:color="000000" w:sz="4" w:space="0"/>
              <w:bottom w:val="single" w:color="000000" w:sz="4" w:space="0"/>
              <w:right w:val="single" w:color="000000" w:sz="4" w:space="0"/>
            </w:tcBorders>
            <w:noWrap w:val="0"/>
            <w:vAlign w:val="center"/>
          </w:tcPr>
          <w:p w14:paraId="51F4043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358" w:type="pct"/>
            <w:tcBorders>
              <w:top w:val="single" w:color="000000" w:sz="4" w:space="0"/>
              <w:left w:val="single" w:color="000000" w:sz="4" w:space="0"/>
              <w:bottom w:val="single" w:color="000000" w:sz="4" w:space="0"/>
              <w:right w:val="single" w:color="000000" w:sz="4" w:space="0"/>
            </w:tcBorders>
            <w:noWrap w:val="0"/>
            <w:vAlign w:val="top"/>
          </w:tcPr>
          <w:p w14:paraId="16950B6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 19 </w:t>
            </w:r>
          </w:p>
        </w:tc>
        <w:tc>
          <w:tcPr>
            <w:tcW w:w="1242" w:type="pct"/>
            <w:tcBorders>
              <w:top w:val="single" w:color="000000" w:sz="4" w:space="0"/>
              <w:left w:val="single" w:color="000000" w:sz="4" w:space="0"/>
              <w:bottom w:val="single" w:color="000000" w:sz="4" w:space="0"/>
              <w:right w:val="single" w:color="000000" w:sz="4" w:space="0"/>
            </w:tcBorders>
            <w:noWrap w:val="0"/>
            <w:vAlign w:val="center"/>
          </w:tcPr>
          <w:p w14:paraId="7C42D4E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24"/>
                <w:szCs w:val="24"/>
                <w:u w:val="none"/>
              </w:rPr>
            </w:pPr>
            <w:r>
              <w:rPr>
                <w:rStyle w:val="15"/>
                <w:sz w:val="24"/>
                <w:szCs w:val="24"/>
                <w:lang w:val="en-US" w:eastAsia="zh-CN" w:bidi="ar"/>
              </w:rPr>
              <w:t>军事训练</w:t>
            </w:r>
          </w:p>
        </w:tc>
        <w:tc>
          <w:tcPr>
            <w:tcW w:w="305" w:type="pct"/>
            <w:tcBorders>
              <w:top w:val="single" w:color="000000" w:sz="4" w:space="0"/>
              <w:left w:val="single" w:color="000000" w:sz="4" w:space="0"/>
              <w:bottom w:val="single" w:color="000000" w:sz="4" w:space="0"/>
              <w:right w:val="single" w:color="000000" w:sz="4" w:space="0"/>
            </w:tcBorders>
            <w:noWrap w:val="0"/>
            <w:vAlign w:val="top"/>
          </w:tcPr>
          <w:p w14:paraId="16D39DA7">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34" w:type="pct"/>
            <w:tcBorders>
              <w:top w:val="single" w:color="000000" w:sz="4" w:space="0"/>
              <w:left w:val="single" w:color="000000" w:sz="4" w:space="0"/>
              <w:bottom w:val="single" w:color="000000" w:sz="4" w:space="0"/>
              <w:right w:val="single" w:color="000000" w:sz="4" w:space="0"/>
            </w:tcBorders>
            <w:noWrap w:val="0"/>
            <w:vAlign w:val="top"/>
          </w:tcPr>
          <w:p w14:paraId="5F5F1139">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289" w:type="pct"/>
            <w:tcBorders>
              <w:top w:val="single" w:color="000000" w:sz="4" w:space="0"/>
              <w:left w:val="single" w:color="000000" w:sz="4" w:space="0"/>
              <w:bottom w:val="single" w:color="000000" w:sz="4" w:space="0"/>
              <w:right w:val="single" w:color="000000" w:sz="4" w:space="0"/>
            </w:tcBorders>
            <w:noWrap w:val="0"/>
            <w:vAlign w:val="top"/>
          </w:tcPr>
          <w:p w14:paraId="4275FBF5">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13" w:type="pct"/>
            <w:tcBorders>
              <w:top w:val="single" w:color="000000" w:sz="4" w:space="0"/>
              <w:left w:val="single" w:color="000000" w:sz="4" w:space="0"/>
              <w:bottom w:val="single" w:color="000000" w:sz="4" w:space="0"/>
              <w:right w:val="single" w:color="000000" w:sz="4" w:space="0"/>
            </w:tcBorders>
            <w:noWrap w:val="0"/>
            <w:vAlign w:val="top"/>
          </w:tcPr>
          <w:p w14:paraId="3CCC5CAE">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289" w:type="pct"/>
            <w:tcBorders>
              <w:top w:val="single" w:color="000000" w:sz="4" w:space="0"/>
              <w:left w:val="single" w:color="000000" w:sz="4" w:space="0"/>
              <w:bottom w:val="single" w:color="000000" w:sz="4" w:space="0"/>
              <w:right w:val="single" w:color="000000" w:sz="4" w:space="0"/>
            </w:tcBorders>
            <w:noWrap w:val="0"/>
            <w:vAlign w:val="top"/>
          </w:tcPr>
          <w:p w14:paraId="0DF017A3">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283" w:type="pct"/>
            <w:tcBorders>
              <w:top w:val="single" w:color="000000" w:sz="4" w:space="0"/>
              <w:left w:val="single" w:color="000000" w:sz="4" w:space="0"/>
              <w:bottom w:val="single" w:color="000000" w:sz="4" w:space="0"/>
              <w:right w:val="single" w:color="000000" w:sz="4" w:space="0"/>
            </w:tcBorders>
            <w:noWrap w:val="0"/>
            <w:vAlign w:val="top"/>
          </w:tcPr>
          <w:p w14:paraId="2A3731C9">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95" w:type="pct"/>
            <w:tcBorders>
              <w:top w:val="single" w:color="000000" w:sz="4" w:space="0"/>
              <w:left w:val="single" w:color="000000" w:sz="4" w:space="0"/>
              <w:bottom w:val="single" w:color="000000" w:sz="4" w:space="0"/>
              <w:right w:val="single" w:color="000000" w:sz="4" w:space="0"/>
            </w:tcBorders>
            <w:noWrap w:val="0"/>
            <w:vAlign w:val="top"/>
          </w:tcPr>
          <w:p w14:paraId="1CE3198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56 </w:t>
            </w:r>
          </w:p>
        </w:tc>
        <w:tc>
          <w:tcPr>
            <w:tcW w:w="389" w:type="pct"/>
            <w:tcBorders>
              <w:top w:val="single" w:color="000000" w:sz="4" w:space="0"/>
              <w:left w:val="single" w:color="000000" w:sz="4" w:space="0"/>
              <w:bottom w:val="single" w:color="000000" w:sz="4" w:space="0"/>
              <w:right w:val="single" w:color="000000" w:sz="4" w:space="0"/>
            </w:tcBorders>
            <w:noWrap w:val="0"/>
            <w:vAlign w:val="top"/>
          </w:tcPr>
          <w:p w14:paraId="09ED46F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12 </w:t>
            </w:r>
          </w:p>
        </w:tc>
        <w:tc>
          <w:tcPr>
            <w:tcW w:w="391" w:type="pct"/>
            <w:tcBorders>
              <w:top w:val="single" w:color="000000" w:sz="4" w:space="0"/>
              <w:left w:val="single" w:color="000000" w:sz="4" w:space="0"/>
              <w:bottom w:val="single" w:color="000000" w:sz="4" w:space="0"/>
              <w:right w:val="single" w:color="000000" w:sz="4" w:space="0"/>
            </w:tcBorders>
            <w:noWrap w:val="0"/>
            <w:vAlign w:val="top"/>
          </w:tcPr>
          <w:p w14:paraId="51E21C8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44 </w:t>
            </w:r>
          </w:p>
        </w:tc>
      </w:tr>
      <w:tr w14:paraId="275DE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2006" w:type="pct"/>
            <w:gridSpan w:val="3"/>
            <w:tcBorders>
              <w:top w:val="single" w:color="000000" w:sz="4" w:space="0"/>
              <w:left w:val="single" w:color="000000" w:sz="4" w:space="0"/>
              <w:bottom w:val="single" w:color="000000" w:sz="4" w:space="0"/>
              <w:right w:val="single" w:color="000000" w:sz="4" w:space="0"/>
            </w:tcBorders>
            <w:shd w:val="clear" w:color="auto" w:fill="D8D8D8"/>
            <w:noWrap w:val="0"/>
            <w:vAlign w:val="center"/>
          </w:tcPr>
          <w:p w14:paraId="546D12B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24"/>
                <w:szCs w:val="24"/>
                <w:u w:val="none"/>
              </w:rPr>
            </w:pPr>
            <w:r>
              <w:rPr>
                <w:rStyle w:val="15"/>
                <w:sz w:val="24"/>
                <w:szCs w:val="24"/>
                <w:lang w:val="en-US" w:eastAsia="zh-CN" w:bidi="ar"/>
              </w:rPr>
              <w:t>公共基础课小结</w:t>
            </w:r>
          </w:p>
        </w:tc>
        <w:tc>
          <w:tcPr>
            <w:tcW w:w="305" w:type="pct"/>
            <w:tcBorders>
              <w:top w:val="single" w:color="000000" w:sz="4" w:space="0"/>
              <w:left w:val="single" w:color="000000" w:sz="4" w:space="0"/>
              <w:bottom w:val="single" w:color="000000" w:sz="4" w:space="0"/>
              <w:right w:val="single" w:color="000000" w:sz="4" w:space="0"/>
            </w:tcBorders>
            <w:shd w:val="clear" w:color="auto" w:fill="D8D8D8"/>
            <w:noWrap w:val="0"/>
            <w:vAlign w:val="top"/>
          </w:tcPr>
          <w:p w14:paraId="77CA8C6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22 </w:t>
            </w:r>
          </w:p>
        </w:tc>
        <w:tc>
          <w:tcPr>
            <w:tcW w:w="334" w:type="pct"/>
            <w:tcBorders>
              <w:top w:val="single" w:color="000000" w:sz="4" w:space="0"/>
              <w:left w:val="single" w:color="000000" w:sz="4" w:space="0"/>
              <w:bottom w:val="single" w:color="000000" w:sz="4" w:space="0"/>
              <w:right w:val="single" w:color="000000" w:sz="4" w:space="0"/>
            </w:tcBorders>
            <w:shd w:val="clear" w:color="auto" w:fill="D8D8D8"/>
            <w:noWrap w:val="0"/>
            <w:vAlign w:val="top"/>
          </w:tcPr>
          <w:p w14:paraId="643B234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22 </w:t>
            </w:r>
          </w:p>
        </w:tc>
        <w:tc>
          <w:tcPr>
            <w:tcW w:w="289" w:type="pct"/>
            <w:tcBorders>
              <w:top w:val="single" w:color="000000" w:sz="4" w:space="0"/>
              <w:left w:val="single" w:color="000000" w:sz="4" w:space="0"/>
              <w:bottom w:val="single" w:color="000000" w:sz="4" w:space="0"/>
              <w:right w:val="single" w:color="000000" w:sz="4" w:space="0"/>
            </w:tcBorders>
            <w:shd w:val="clear" w:color="auto" w:fill="D8D8D8"/>
            <w:noWrap w:val="0"/>
            <w:vAlign w:val="top"/>
          </w:tcPr>
          <w:p w14:paraId="78677C6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20 </w:t>
            </w:r>
          </w:p>
        </w:tc>
        <w:tc>
          <w:tcPr>
            <w:tcW w:w="313" w:type="pct"/>
            <w:tcBorders>
              <w:top w:val="single" w:color="000000" w:sz="4" w:space="0"/>
              <w:left w:val="single" w:color="000000" w:sz="4" w:space="0"/>
              <w:bottom w:val="single" w:color="000000" w:sz="4" w:space="0"/>
              <w:right w:val="single" w:color="000000" w:sz="4" w:space="0"/>
            </w:tcBorders>
            <w:shd w:val="clear" w:color="auto" w:fill="D8D8D8"/>
            <w:noWrap w:val="0"/>
            <w:vAlign w:val="top"/>
          </w:tcPr>
          <w:p w14:paraId="30EDADB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20 </w:t>
            </w:r>
          </w:p>
        </w:tc>
        <w:tc>
          <w:tcPr>
            <w:tcW w:w="289" w:type="pct"/>
            <w:tcBorders>
              <w:top w:val="single" w:color="000000" w:sz="4" w:space="0"/>
              <w:left w:val="single" w:color="000000" w:sz="4" w:space="0"/>
              <w:bottom w:val="single" w:color="000000" w:sz="4" w:space="0"/>
              <w:right w:val="single" w:color="000000" w:sz="4" w:space="0"/>
            </w:tcBorders>
            <w:shd w:val="clear" w:color="auto" w:fill="D8D8D8"/>
            <w:noWrap w:val="0"/>
            <w:vAlign w:val="top"/>
          </w:tcPr>
          <w:p w14:paraId="3C96FB5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22 </w:t>
            </w:r>
          </w:p>
        </w:tc>
        <w:tc>
          <w:tcPr>
            <w:tcW w:w="283" w:type="pct"/>
            <w:tcBorders>
              <w:top w:val="single" w:color="000000" w:sz="4" w:space="0"/>
              <w:left w:val="single" w:color="000000" w:sz="4" w:space="0"/>
              <w:bottom w:val="single" w:color="000000" w:sz="4" w:space="0"/>
              <w:right w:val="single" w:color="000000" w:sz="4" w:space="0"/>
            </w:tcBorders>
            <w:shd w:val="clear" w:color="auto" w:fill="D8D8D8"/>
            <w:noWrap w:val="0"/>
            <w:vAlign w:val="top"/>
          </w:tcPr>
          <w:p w14:paraId="04B16C2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21 </w:t>
            </w:r>
          </w:p>
        </w:tc>
        <w:tc>
          <w:tcPr>
            <w:tcW w:w="395" w:type="pct"/>
            <w:tcBorders>
              <w:top w:val="single" w:color="000000" w:sz="4" w:space="0"/>
              <w:left w:val="single" w:color="000000" w:sz="4" w:space="0"/>
              <w:bottom w:val="single" w:color="000000" w:sz="4" w:space="0"/>
              <w:right w:val="single" w:color="000000" w:sz="4" w:space="0"/>
            </w:tcBorders>
            <w:shd w:val="clear" w:color="auto" w:fill="D8D8D8"/>
            <w:noWrap w:val="0"/>
            <w:vAlign w:val="top"/>
          </w:tcPr>
          <w:p w14:paraId="509F40C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2168 </w:t>
            </w:r>
          </w:p>
        </w:tc>
        <w:tc>
          <w:tcPr>
            <w:tcW w:w="389" w:type="pct"/>
            <w:tcBorders>
              <w:top w:val="single" w:color="000000" w:sz="4" w:space="0"/>
              <w:left w:val="single" w:color="000000" w:sz="4" w:space="0"/>
              <w:bottom w:val="single" w:color="000000" w:sz="4" w:space="0"/>
              <w:right w:val="single" w:color="000000" w:sz="4" w:space="0"/>
            </w:tcBorders>
            <w:shd w:val="clear" w:color="auto" w:fill="D8D8D8"/>
            <w:noWrap w:val="0"/>
            <w:vAlign w:val="top"/>
          </w:tcPr>
          <w:p w14:paraId="6048CC1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1560 </w:t>
            </w:r>
          </w:p>
        </w:tc>
        <w:tc>
          <w:tcPr>
            <w:tcW w:w="391" w:type="pct"/>
            <w:tcBorders>
              <w:top w:val="single" w:color="000000" w:sz="4" w:space="0"/>
              <w:left w:val="single" w:color="000000" w:sz="4" w:space="0"/>
              <w:bottom w:val="single" w:color="000000" w:sz="4" w:space="0"/>
              <w:right w:val="single" w:color="000000" w:sz="4" w:space="0"/>
            </w:tcBorders>
            <w:shd w:val="clear" w:color="auto" w:fill="D8D8D8"/>
            <w:noWrap w:val="0"/>
            <w:vAlign w:val="top"/>
          </w:tcPr>
          <w:p w14:paraId="2EFEFFB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608 </w:t>
            </w:r>
          </w:p>
        </w:tc>
      </w:tr>
      <w:tr w14:paraId="5418D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405" w:type="pct"/>
            <w:vMerge w:val="restart"/>
            <w:tcBorders>
              <w:top w:val="single" w:color="000000" w:sz="4" w:space="0"/>
              <w:left w:val="single" w:color="000000" w:sz="4" w:space="0"/>
              <w:bottom w:val="single" w:color="000000" w:sz="4" w:space="0"/>
              <w:right w:val="single" w:color="000000" w:sz="4" w:space="0"/>
            </w:tcBorders>
            <w:noWrap w:val="0"/>
            <w:vAlign w:val="center"/>
          </w:tcPr>
          <w:p w14:paraId="0E70C84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24"/>
                <w:szCs w:val="24"/>
                <w:u w:val="none"/>
              </w:rPr>
            </w:pPr>
            <w:r>
              <w:rPr>
                <w:rStyle w:val="15"/>
                <w:sz w:val="24"/>
                <w:szCs w:val="24"/>
                <w:lang w:val="en-US" w:eastAsia="zh-CN" w:bidi="ar"/>
              </w:rPr>
              <w:t>专业课</w:t>
            </w:r>
          </w:p>
        </w:tc>
        <w:tc>
          <w:tcPr>
            <w:tcW w:w="358" w:type="pct"/>
            <w:tcBorders>
              <w:top w:val="single" w:color="000000" w:sz="4" w:space="0"/>
              <w:left w:val="single" w:color="000000" w:sz="4" w:space="0"/>
              <w:bottom w:val="single" w:color="000000" w:sz="4" w:space="0"/>
              <w:right w:val="single" w:color="000000" w:sz="4" w:space="0"/>
            </w:tcBorders>
            <w:noWrap w:val="0"/>
            <w:vAlign w:val="top"/>
          </w:tcPr>
          <w:p w14:paraId="142C1CD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 1 </w:t>
            </w:r>
          </w:p>
        </w:tc>
        <w:tc>
          <w:tcPr>
            <w:tcW w:w="1242" w:type="pct"/>
            <w:tcBorders>
              <w:top w:val="single" w:color="000000" w:sz="4" w:space="0"/>
              <w:left w:val="single" w:color="000000" w:sz="4" w:space="0"/>
              <w:bottom w:val="single" w:color="000000" w:sz="4" w:space="0"/>
              <w:right w:val="single" w:color="000000" w:sz="4" w:space="0"/>
            </w:tcBorders>
            <w:noWrap w:val="0"/>
            <w:vAlign w:val="center"/>
          </w:tcPr>
          <w:p w14:paraId="6811741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24"/>
                <w:szCs w:val="24"/>
                <w:u w:val="none"/>
              </w:rPr>
            </w:pPr>
            <w:r>
              <w:rPr>
                <w:rStyle w:val="15"/>
                <w:sz w:val="24"/>
                <w:szCs w:val="24"/>
                <w:lang w:val="en-US" w:eastAsia="zh-CN" w:bidi="ar"/>
              </w:rPr>
              <w:t>医药基础</w:t>
            </w:r>
          </w:p>
        </w:tc>
        <w:tc>
          <w:tcPr>
            <w:tcW w:w="305" w:type="pct"/>
            <w:tcBorders>
              <w:top w:val="single" w:color="000000" w:sz="4" w:space="0"/>
              <w:left w:val="single" w:color="000000" w:sz="4" w:space="0"/>
              <w:bottom w:val="single" w:color="000000" w:sz="4" w:space="0"/>
              <w:right w:val="single" w:color="000000" w:sz="4" w:space="0"/>
            </w:tcBorders>
            <w:noWrap w:val="0"/>
            <w:vAlign w:val="top"/>
          </w:tcPr>
          <w:p w14:paraId="3362A79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4 </w:t>
            </w:r>
          </w:p>
        </w:tc>
        <w:tc>
          <w:tcPr>
            <w:tcW w:w="334" w:type="pct"/>
            <w:tcBorders>
              <w:top w:val="single" w:color="000000" w:sz="4" w:space="0"/>
              <w:left w:val="single" w:color="000000" w:sz="4" w:space="0"/>
              <w:bottom w:val="single" w:color="000000" w:sz="4" w:space="0"/>
              <w:right w:val="single" w:color="000000" w:sz="4" w:space="0"/>
            </w:tcBorders>
            <w:noWrap w:val="0"/>
            <w:vAlign w:val="top"/>
          </w:tcPr>
          <w:p w14:paraId="5921FA4E">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289" w:type="pct"/>
            <w:tcBorders>
              <w:top w:val="single" w:color="000000" w:sz="4" w:space="0"/>
              <w:left w:val="single" w:color="000000" w:sz="4" w:space="0"/>
              <w:bottom w:val="single" w:color="000000" w:sz="4" w:space="0"/>
              <w:right w:val="single" w:color="000000" w:sz="4" w:space="0"/>
            </w:tcBorders>
            <w:noWrap w:val="0"/>
            <w:vAlign w:val="top"/>
          </w:tcPr>
          <w:p w14:paraId="40E7EC10">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13" w:type="pct"/>
            <w:tcBorders>
              <w:top w:val="single" w:color="000000" w:sz="4" w:space="0"/>
              <w:left w:val="single" w:color="000000" w:sz="4" w:space="0"/>
              <w:bottom w:val="single" w:color="000000" w:sz="4" w:space="0"/>
              <w:right w:val="single" w:color="000000" w:sz="4" w:space="0"/>
            </w:tcBorders>
            <w:noWrap w:val="0"/>
            <w:vAlign w:val="top"/>
          </w:tcPr>
          <w:p w14:paraId="7DBB659A">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289" w:type="pct"/>
            <w:tcBorders>
              <w:top w:val="single" w:color="000000" w:sz="4" w:space="0"/>
              <w:left w:val="single" w:color="000000" w:sz="4" w:space="0"/>
              <w:bottom w:val="single" w:color="000000" w:sz="4" w:space="0"/>
              <w:right w:val="single" w:color="000000" w:sz="4" w:space="0"/>
            </w:tcBorders>
            <w:noWrap w:val="0"/>
            <w:vAlign w:val="top"/>
          </w:tcPr>
          <w:p w14:paraId="3EA7DC46">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283" w:type="pct"/>
            <w:tcBorders>
              <w:top w:val="single" w:color="000000" w:sz="4" w:space="0"/>
              <w:left w:val="single" w:color="000000" w:sz="4" w:space="0"/>
              <w:bottom w:val="single" w:color="000000" w:sz="4" w:space="0"/>
              <w:right w:val="single" w:color="000000" w:sz="4" w:space="0"/>
            </w:tcBorders>
            <w:noWrap w:val="0"/>
            <w:vAlign w:val="top"/>
          </w:tcPr>
          <w:p w14:paraId="3908BB63">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95" w:type="pct"/>
            <w:tcBorders>
              <w:top w:val="single" w:color="000000" w:sz="4" w:space="0"/>
              <w:left w:val="single" w:color="000000" w:sz="4" w:space="0"/>
              <w:bottom w:val="single" w:color="000000" w:sz="4" w:space="0"/>
              <w:right w:val="single" w:color="000000" w:sz="4" w:space="0"/>
            </w:tcBorders>
            <w:noWrap w:val="0"/>
            <w:vAlign w:val="top"/>
          </w:tcPr>
          <w:p w14:paraId="54761C6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72 </w:t>
            </w:r>
          </w:p>
        </w:tc>
        <w:tc>
          <w:tcPr>
            <w:tcW w:w="389" w:type="pct"/>
            <w:tcBorders>
              <w:top w:val="single" w:color="000000" w:sz="4" w:space="0"/>
              <w:left w:val="single" w:color="000000" w:sz="4" w:space="0"/>
              <w:bottom w:val="single" w:color="000000" w:sz="4" w:space="0"/>
              <w:right w:val="single" w:color="000000" w:sz="4" w:space="0"/>
            </w:tcBorders>
            <w:noWrap w:val="0"/>
            <w:vAlign w:val="top"/>
          </w:tcPr>
          <w:p w14:paraId="06D58EE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18 </w:t>
            </w:r>
          </w:p>
        </w:tc>
        <w:tc>
          <w:tcPr>
            <w:tcW w:w="391" w:type="pct"/>
            <w:tcBorders>
              <w:top w:val="single" w:color="000000" w:sz="4" w:space="0"/>
              <w:left w:val="single" w:color="000000" w:sz="4" w:space="0"/>
              <w:bottom w:val="single" w:color="000000" w:sz="4" w:space="0"/>
              <w:right w:val="single" w:color="000000" w:sz="4" w:space="0"/>
            </w:tcBorders>
            <w:noWrap w:val="0"/>
            <w:vAlign w:val="top"/>
          </w:tcPr>
          <w:p w14:paraId="34B255D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54 </w:t>
            </w:r>
          </w:p>
        </w:tc>
      </w:tr>
      <w:tr w14:paraId="44191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405" w:type="pct"/>
            <w:vMerge w:val="continue"/>
            <w:tcBorders>
              <w:top w:val="single" w:color="000000" w:sz="4" w:space="0"/>
              <w:left w:val="single" w:color="000000" w:sz="4" w:space="0"/>
              <w:bottom w:val="single" w:color="000000" w:sz="4" w:space="0"/>
              <w:right w:val="single" w:color="000000" w:sz="4" w:space="0"/>
            </w:tcBorders>
            <w:noWrap w:val="0"/>
            <w:vAlign w:val="center"/>
          </w:tcPr>
          <w:p w14:paraId="5AFCB3D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358" w:type="pct"/>
            <w:tcBorders>
              <w:top w:val="single" w:color="000000" w:sz="4" w:space="0"/>
              <w:left w:val="single" w:color="000000" w:sz="4" w:space="0"/>
              <w:bottom w:val="single" w:color="000000" w:sz="4" w:space="0"/>
              <w:right w:val="single" w:color="000000" w:sz="4" w:space="0"/>
            </w:tcBorders>
            <w:noWrap w:val="0"/>
            <w:vAlign w:val="top"/>
          </w:tcPr>
          <w:p w14:paraId="443D437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 2 </w:t>
            </w:r>
          </w:p>
        </w:tc>
        <w:tc>
          <w:tcPr>
            <w:tcW w:w="1242" w:type="pct"/>
            <w:tcBorders>
              <w:top w:val="single" w:color="000000" w:sz="4" w:space="0"/>
              <w:left w:val="single" w:color="000000" w:sz="4" w:space="0"/>
              <w:bottom w:val="single" w:color="000000" w:sz="4" w:space="0"/>
              <w:right w:val="single" w:color="000000" w:sz="4" w:space="0"/>
            </w:tcBorders>
            <w:noWrap w:val="0"/>
            <w:vAlign w:val="center"/>
          </w:tcPr>
          <w:p w14:paraId="115D467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24"/>
                <w:szCs w:val="24"/>
                <w:u w:val="none"/>
              </w:rPr>
            </w:pPr>
            <w:r>
              <w:rPr>
                <w:rStyle w:val="15"/>
                <w:sz w:val="24"/>
                <w:szCs w:val="24"/>
                <w:lang w:val="en-US" w:eastAsia="zh-CN" w:bidi="ar"/>
              </w:rPr>
              <w:t>药用基础化学</w:t>
            </w:r>
          </w:p>
        </w:tc>
        <w:tc>
          <w:tcPr>
            <w:tcW w:w="305" w:type="pct"/>
            <w:tcBorders>
              <w:top w:val="single" w:color="000000" w:sz="4" w:space="0"/>
              <w:left w:val="single" w:color="000000" w:sz="4" w:space="0"/>
              <w:bottom w:val="single" w:color="000000" w:sz="4" w:space="0"/>
              <w:right w:val="single" w:color="000000" w:sz="4" w:space="0"/>
            </w:tcBorders>
            <w:noWrap w:val="0"/>
            <w:vAlign w:val="top"/>
          </w:tcPr>
          <w:p w14:paraId="58BC14B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4 </w:t>
            </w:r>
          </w:p>
        </w:tc>
        <w:tc>
          <w:tcPr>
            <w:tcW w:w="334" w:type="pct"/>
            <w:tcBorders>
              <w:top w:val="single" w:color="000000" w:sz="4" w:space="0"/>
              <w:left w:val="single" w:color="000000" w:sz="4" w:space="0"/>
              <w:bottom w:val="single" w:color="000000" w:sz="4" w:space="0"/>
              <w:right w:val="single" w:color="000000" w:sz="4" w:space="0"/>
            </w:tcBorders>
            <w:noWrap w:val="0"/>
            <w:vAlign w:val="top"/>
          </w:tcPr>
          <w:p w14:paraId="1F6027D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4 </w:t>
            </w:r>
          </w:p>
        </w:tc>
        <w:tc>
          <w:tcPr>
            <w:tcW w:w="289" w:type="pct"/>
            <w:tcBorders>
              <w:top w:val="single" w:color="000000" w:sz="4" w:space="0"/>
              <w:left w:val="single" w:color="000000" w:sz="4" w:space="0"/>
              <w:bottom w:val="single" w:color="000000" w:sz="4" w:space="0"/>
              <w:right w:val="single" w:color="000000" w:sz="4" w:space="0"/>
            </w:tcBorders>
            <w:noWrap w:val="0"/>
            <w:vAlign w:val="top"/>
          </w:tcPr>
          <w:p w14:paraId="26336468">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13" w:type="pct"/>
            <w:tcBorders>
              <w:top w:val="single" w:color="000000" w:sz="4" w:space="0"/>
              <w:left w:val="single" w:color="000000" w:sz="4" w:space="0"/>
              <w:bottom w:val="single" w:color="000000" w:sz="4" w:space="0"/>
              <w:right w:val="single" w:color="000000" w:sz="4" w:space="0"/>
            </w:tcBorders>
            <w:noWrap w:val="0"/>
            <w:vAlign w:val="top"/>
          </w:tcPr>
          <w:p w14:paraId="2FF27B73">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289" w:type="pct"/>
            <w:tcBorders>
              <w:top w:val="single" w:color="000000" w:sz="4" w:space="0"/>
              <w:left w:val="single" w:color="000000" w:sz="4" w:space="0"/>
              <w:bottom w:val="single" w:color="000000" w:sz="4" w:space="0"/>
              <w:right w:val="single" w:color="000000" w:sz="4" w:space="0"/>
            </w:tcBorders>
            <w:noWrap w:val="0"/>
            <w:vAlign w:val="top"/>
          </w:tcPr>
          <w:p w14:paraId="3D601706">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283" w:type="pct"/>
            <w:tcBorders>
              <w:top w:val="single" w:color="000000" w:sz="4" w:space="0"/>
              <w:left w:val="single" w:color="000000" w:sz="4" w:space="0"/>
              <w:bottom w:val="single" w:color="000000" w:sz="4" w:space="0"/>
              <w:right w:val="single" w:color="000000" w:sz="4" w:space="0"/>
            </w:tcBorders>
            <w:noWrap w:val="0"/>
            <w:vAlign w:val="top"/>
          </w:tcPr>
          <w:p w14:paraId="1915C7BB">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95" w:type="pct"/>
            <w:tcBorders>
              <w:top w:val="single" w:color="000000" w:sz="4" w:space="0"/>
              <w:left w:val="single" w:color="000000" w:sz="4" w:space="0"/>
              <w:bottom w:val="single" w:color="000000" w:sz="4" w:space="0"/>
              <w:right w:val="single" w:color="000000" w:sz="4" w:space="0"/>
            </w:tcBorders>
            <w:noWrap w:val="0"/>
            <w:vAlign w:val="top"/>
          </w:tcPr>
          <w:p w14:paraId="567E9BE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144 </w:t>
            </w:r>
          </w:p>
        </w:tc>
        <w:tc>
          <w:tcPr>
            <w:tcW w:w="389" w:type="pct"/>
            <w:tcBorders>
              <w:top w:val="single" w:color="000000" w:sz="4" w:space="0"/>
              <w:left w:val="single" w:color="000000" w:sz="4" w:space="0"/>
              <w:bottom w:val="single" w:color="000000" w:sz="4" w:space="0"/>
              <w:right w:val="single" w:color="000000" w:sz="4" w:space="0"/>
            </w:tcBorders>
            <w:noWrap w:val="0"/>
            <w:vAlign w:val="top"/>
          </w:tcPr>
          <w:p w14:paraId="01DC57C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36 </w:t>
            </w:r>
          </w:p>
        </w:tc>
        <w:tc>
          <w:tcPr>
            <w:tcW w:w="391" w:type="pct"/>
            <w:tcBorders>
              <w:top w:val="single" w:color="000000" w:sz="4" w:space="0"/>
              <w:left w:val="single" w:color="000000" w:sz="4" w:space="0"/>
              <w:bottom w:val="single" w:color="000000" w:sz="4" w:space="0"/>
              <w:right w:val="single" w:color="000000" w:sz="4" w:space="0"/>
            </w:tcBorders>
            <w:noWrap w:val="0"/>
            <w:vAlign w:val="top"/>
          </w:tcPr>
          <w:p w14:paraId="22166BC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108 </w:t>
            </w:r>
          </w:p>
        </w:tc>
      </w:tr>
      <w:tr w14:paraId="07F13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405" w:type="pct"/>
            <w:vMerge w:val="continue"/>
            <w:tcBorders>
              <w:top w:val="single" w:color="000000" w:sz="4" w:space="0"/>
              <w:left w:val="single" w:color="000000" w:sz="4" w:space="0"/>
              <w:bottom w:val="single" w:color="000000" w:sz="4" w:space="0"/>
              <w:right w:val="single" w:color="000000" w:sz="4" w:space="0"/>
            </w:tcBorders>
            <w:noWrap w:val="0"/>
            <w:vAlign w:val="center"/>
          </w:tcPr>
          <w:p w14:paraId="678798D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358" w:type="pct"/>
            <w:tcBorders>
              <w:top w:val="single" w:color="000000" w:sz="4" w:space="0"/>
              <w:left w:val="single" w:color="000000" w:sz="4" w:space="0"/>
              <w:bottom w:val="single" w:color="000000" w:sz="4" w:space="0"/>
              <w:right w:val="single" w:color="000000" w:sz="4" w:space="0"/>
            </w:tcBorders>
            <w:noWrap w:val="0"/>
            <w:vAlign w:val="top"/>
          </w:tcPr>
          <w:p w14:paraId="34BA90E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 3 </w:t>
            </w:r>
          </w:p>
        </w:tc>
        <w:tc>
          <w:tcPr>
            <w:tcW w:w="1242" w:type="pct"/>
            <w:tcBorders>
              <w:top w:val="single" w:color="000000" w:sz="4" w:space="0"/>
              <w:left w:val="single" w:color="000000" w:sz="4" w:space="0"/>
              <w:bottom w:val="single" w:color="000000" w:sz="4" w:space="0"/>
              <w:right w:val="single" w:color="000000" w:sz="4" w:space="0"/>
            </w:tcBorders>
            <w:noWrap w:val="0"/>
            <w:vAlign w:val="center"/>
          </w:tcPr>
          <w:p w14:paraId="3F0836B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24"/>
                <w:szCs w:val="24"/>
                <w:u w:val="none"/>
              </w:rPr>
            </w:pPr>
            <w:r>
              <w:rPr>
                <w:rStyle w:val="15"/>
                <w:sz w:val="24"/>
                <w:szCs w:val="24"/>
                <w:lang w:val="en-US" w:eastAsia="zh-CN" w:bidi="ar"/>
              </w:rPr>
              <w:t>药理学</w:t>
            </w:r>
          </w:p>
        </w:tc>
        <w:tc>
          <w:tcPr>
            <w:tcW w:w="305" w:type="pct"/>
            <w:tcBorders>
              <w:top w:val="single" w:color="000000" w:sz="4" w:space="0"/>
              <w:left w:val="single" w:color="000000" w:sz="4" w:space="0"/>
              <w:bottom w:val="single" w:color="000000" w:sz="4" w:space="0"/>
              <w:right w:val="single" w:color="000000" w:sz="4" w:space="0"/>
            </w:tcBorders>
            <w:noWrap w:val="0"/>
            <w:vAlign w:val="top"/>
          </w:tcPr>
          <w:p w14:paraId="78BABD89">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34" w:type="pct"/>
            <w:tcBorders>
              <w:top w:val="single" w:color="000000" w:sz="4" w:space="0"/>
              <w:left w:val="single" w:color="000000" w:sz="4" w:space="0"/>
              <w:bottom w:val="single" w:color="000000" w:sz="4" w:space="0"/>
              <w:right w:val="single" w:color="000000" w:sz="4" w:space="0"/>
            </w:tcBorders>
            <w:noWrap w:val="0"/>
            <w:vAlign w:val="top"/>
          </w:tcPr>
          <w:p w14:paraId="10C2A58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4 </w:t>
            </w:r>
          </w:p>
        </w:tc>
        <w:tc>
          <w:tcPr>
            <w:tcW w:w="289" w:type="pct"/>
            <w:tcBorders>
              <w:top w:val="single" w:color="000000" w:sz="4" w:space="0"/>
              <w:left w:val="single" w:color="000000" w:sz="4" w:space="0"/>
              <w:bottom w:val="single" w:color="000000" w:sz="4" w:space="0"/>
              <w:right w:val="single" w:color="000000" w:sz="4" w:space="0"/>
            </w:tcBorders>
            <w:noWrap w:val="0"/>
            <w:vAlign w:val="top"/>
          </w:tcPr>
          <w:p w14:paraId="35C48B8C">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13" w:type="pct"/>
            <w:tcBorders>
              <w:top w:val="single" w:color="000000" w:sz="4" w:space="0"/>
              <w:left w:val="single" w:color="000000" w:sz="4" w:space="0"/>
              <w:bottom w:val="single" w:color="000000" w:sz="4" w:space="0"/>
              <w:right w:val="single" w:color="000000" w:sz="4" w:space="0"/>
            </w:tcBorders>
            <w:noWrap w:val="0"/>
            <w:vAlign w:val="top"/>
          </w:tcPr>
          <w:p w14:paraId="7B9BE449">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289" w:type="pct"/>
            <w:tcBorders>
              <w:top w:val="single" w:color="000000" w:sz="4" w:space="0"/>
              <w:left w:val="single" w:color="000000" w:sz="4" w:space="0"/>
              <w:bottom w:val="single" w:color="000000" w:sz="4" w:space="0"/>
              <w:right w:val="single" w:color="000000" w:sz="4" w:space="0"/>
            </w:tcBorders>
            <w:noWrap w:val="0"/>
            <w:vAlign w:val="top"/>
          </w:tcPr>
          <w:p w14:paraId="64E886EC">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283" w:type="pct"/>
            <w:tcBorders>
              <w:top w:val="single" w:color="000000" w:sz="4" w:space="0"/>
              <w:left w:val="single" w:color="000000" w:sz="4" w:space="0"/>
              <w:bottom w:val="single" w:color="000000" w:sz="4" w:space="0"/>
              <w:right w:val="single" w:color="000000" w:sz="4" w:space="0"/>
            </w:tcBorders>
            <w:noWrap w:val="0"/>
            <w:vAlign w:val="top"/>
          </w:tcPr>
          <w:p w14:paraId="52FBFC87">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95" w:type="pct"/>
            <w:tcBorders>
              <w:top w:val="single" w:color="000000" w:sz="4" w:space="0"/>
              <w:left w:val="single" w:color="000000" w:sz="4" w:space="0"/>
              <w:bottom w:val="single" w:color="000000" w:sz="4" w:space="0"/>
              <w:right w:val="single" w:color="000000" w:sz="4" w:space="0"/>
            </w:tcBorders>
            <w:noWrap w:val="0"/>
            <w:vAlign w:val="top"/>
          </w:tcPr>
          <w:p w14:paraId="6E98701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72 </w:t>
            </w:r>
          </w:p>
        </w:tc>
        <w:tc>
          <w:tcPr>
            <w:tcW w:w="389" w:type="pct"/>
            <w:tcBorders>
              <w:top w:val="single" w:color="000000" w:sz="4" w:space="0"/>
              <w:left w:val="single" w:color="000000" w:sz="4" w:space="0"/>
              <w:bottom w:val="single" w:color="000000" w:sz="4" w:space="0"/>
              <w:right w:val="single" w:color="000000" w:sz="4" w:space="0"/>
            </w:tcBorders>
            <w:noWrap w:val="0"/>
            <w:vAlign w:val="top"/>
          </w:tcPr>
          <w:p w14:paraId="5BBFEA3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36 </w:t>
            </w:r>
          </w:p>
        </w:tc>
        <w:tc>
          <w:tcPr>
            <w:tcW w:w="391" w:type="pct"/>
            <w:tcBorders>
              <w:top w:val="single" w:color="000000" w:sz="4" w:space="0"/>
              <w:left w:val="single" w:color="000000" w:sz="4" w:space="0"/>
              <w:bottom w:val="single" w:color="000000" w:sz="4" w:space="0"/>
              <w:right w:val="single" w:color="000000" w:sz="4" w:space="0"/>
            </w:tcBorders>
            <w:noWrap w:val="0"/>
            <w:vAlign w:val="top"/>
          </w:tcPr>
          <w:p w14:paraId="002FA38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36 </w:t>
            </w:r>
          </w:p>
        </w:tc>
      </w:tr>
      <w:tr w14:paraId="2B3C1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405" w:type="pct"/>
            <w:vMerge w:val="continue"/>
            <w:tcBorders>
              <w:top w:val="single" w:color="000000" w:sz="4" w:space="0"/>
              <w:left w:val="single" w:color="000000" w:sz="4" w:space="0"/>
              <w:bottom w:val="single" w:color="000000" w:sz="4" w:space="0"/>
              <w:right w:val="single" w:color="000000" w:sz="4" w:space="0"/>
            </w:tcBorders>
            <w:noWrap w:val="0"/>
            <w:vAlign w:val="center"/>
          </w:tcPr>
          <w:p w14:paraId="60E4B9A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358" w:type="pct"/>
            <w:tcBorders>
              <w:top w:val="single" w:color="000000" w:sz="4" w:space="0"/>
              <w:left w:val="single" w:color="000000" w:sz="4" w:space="0"/>
              <w:bottom w:val="single" w:color="000000" w:sz="4" w:space="0"/>
              <w:right w:val="single" w:color="000000" w:sz="4" w:space="0"/>
            </w:tcBorders>
            <w:noWrap w:val="0"/>
            <w:vAlign w:val="top"/>
          </w:tcPr>
          <w:p w14:paraId="00325B2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 4 </w:t>
            </w:r>
          </w:p>
        </w:tc>
        <w:tc>
          <w:tcPr>
            <w:tcW w:w="1548" w:type="pct"/>
            <w:gridSpan w:val="2"/>
            <w:tcBorders>
              <w:top w:val="single" w:color="000000" w:sz="4" w:space="0"/>
              <w:left w:val="single" w:color="000000" w:sz="4" w:space="0"/>
              <w:bottom w:val="single" w:color="000000" w:sz="4" w:space="0"/>
              <w:right w:val="single" w:color="000000" w:sz="4" w:space="0"/>
            </w:tcBorders>
            <w:noWrap w:val="0"/>
            <w:vAlign w:val="center"/>
          </w:tcPr>
          <w:p w14:paraId="1D31C88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4"/>
                <w:szCs w:val="24"/>
                <w:u w:val="none"/>
              </w:rPr>
            </w:pPr>
            <w:r>
              <w:rPr>
                <w:rStyle w:val="15"/>
                <w:rFonts w:hint="eastAsia"/>
                <w:sz w:val="24"/>
                <w:szCs w:val="24"/>
                <w:lang w:val="en-US" w:eastAsia="zh-CN" w:bidi="ar"/>
              </w:rPr>
              <w:t>药</w:t>
            </w:r>
            <w:r>
              <w:rPr>
                <w:rStyle w:val="15"/>
                <w:sz w:val="24"/>
                <w:szCs w:val="24"/>
                <w:lang w:val="en-US" w:eastAsia="zh-CN" w:bidi="ar"/>
              </w:rPr>
              <w:t>品生产质量管理规范实务</w:t>
            </w:r>
          </w:p>
        </w:tc>
        <w:tc>
          <w:tcPr>
            <w:tcW w:w="334" w:type="pct"/>
            <w:tcBorders>
              <w:top w:val="single" w:color="000000" w:sz="4" w:space="0"/>
              <w:left w:val="single" w:color="000000" w:sz="4" w:space="0"/>
              <w:bottom w:val="single" w:color="000000" w:sz="4" w:space="0"/>
              <w:right w:val="single" w:color="000000" w:sz="4" w:space="0"/>
            </w:tcBorders>
            <w:noWrap w:val="0"/>
            <w:vAlign w:val="top"/>
          </w:tcPr>
          <w:p w14:paraId="1AC672C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2 </w:t>
            </w:r>
          </w:p>
        </w:tc>
        <w:tc>
          <w:tcPr>
            <w:tcW w:w="289" w:type="pct"/>
            <w:tcBorders>
              <w:top w:val="single" w:color="000000" w:sz="4" w:space="0"/>
              <w:left w:val="single" w:color="000000" w:sz="4" w:space="0"/>
              <w:bottom w:val="single" w:color="000000" w:sz="4" w:space="0"/>
              <w:right w:val="single" w:color="000000" w:sz="4" w:space="0"/>
            </w:tcBorders>
            <w:noWrap w:val="0"/>
            <w:vAlign w:val="top"/>
          </w:tcPr>
          <w:p w14:paraId="2FFF4D6A">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13" w:type="pct"/>
            <w:tcBorders>
              <w:top w:val="single" w:color="000000" w:sz="4" w:space="0"/>
              <w:left w:val="single" w:color="000000" w:sz="4" w:space="0"/>
              <w:bottom w:val="single" w:color="000000" w:sz="4" w:space="0"/>
              <w:right w:val="single" w:color="000000" w:sz="4" w:space="0"/>
            </w:tcBorders>
            <w:noWrap w:val="0"/>
            <w:vAlign w:val="top"/>
          </w:tcPr>
          <w:p w14:paraId="35538751">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289" w:type="pct"/>
            <w:tcBorders>
              <w:top w:val="single" w:color="000000" w:sz="4" w:space="0"/>
              <w:left w:val="single" w:color="000000" w:sz="4" w:space="0"/>
              <w:bottom w:val="single" w:color="000000" w:sz="4" w:space="0"/>
              <w:right w:val="single" w:color="000000" w:sz="4" w:space="0"/>
            </w:tcBorders>
            <w:noWrap w:val="0"/>
            <w:vAlign w:val="top"/>
          </w:tcPr>
          <w:p w14:paraId="71253D69">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283" w:type="pct"/>
            <w:tcBorders>
              <w:top w:val="single" w:color="000000" w:sz="4" w:space="0"/>
              <w:left w:val="single" w:color="000000" w:sz="4" w:space="0"/>
              <w:bottom w:val="single" w:color="000000" w:sz="4" w:space="0"/>
              <w:right w:val="single" w:color="000000" w:sz="4" w:space="0"/>
            </w:tcBorders>
            <w:noWrap w:val="0"/>
            <w:vAlign w:val="top"/>
          </w:tcPr>
          <w:p w14:paraId="71FB498B">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95" w:type="pct"/>
            <w:tcBorders>
              <w:top w:val="single" w:color="000000" w:sz="4" w:space="0"/>
              <w:left w:val="single" w:color="000000" w:sz="4" w:space="0"/>
              <w:bottom w:val="single" w:color="000000" w:sz="4" w:space="0"/>
              <w:right w:val="single" w:color="000000" w:sz="4" w:space="0"/>
            </w:tcBorders>
            <w:noWrap w:val="0"/>
            <w:vAlign w:val="top"/>
          </w:tcPr>
          <w:p w14:paraId="3FD1CC2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36 </w:t>
            </w:r>
          </w:p>
        </w:tc>
        <w:tc>
          <w:tcPr>
            <w:tcW w:w="389" w:type="pct"/>
            <w:tcBorders>
              <w:top w:val="single" w:color="000000" w:sz="4" w:space="0"/>
              <w:left w:val="single" w:color="000000" w:sz="4" w:space="0"/>
              <w:bottom w:val="single" w:color="000000" w:sz="4" w:space="0"/>
              <w:right w:val="single" w:color="000000" w:sz="4" w:space="0"/>
            </w:tcBorders>
            <w:noWrap w:val="0"/>
            <w:vAlign w:val="top"/>
          </w:tcPr>
          <w:p w14:paraId="3F640BC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18 </w:t>
            </w:r>
          </w:p>
        </w:tc>
        <w:tc>
          <w:tcPr>
            <w:tcW w:w="391" w:type="pct"/>
            <w:tcBorders>
              <w:top w:val="single" w:color="000000" w:sz="4" w:space="0"/>
              <w:left w:val="single" w:color="000000" w:sz="4" w:space="0"/>
              <w:bottom w:val="single" w:color="000000" w:sz="4" w:space="0"/>
              <w:right w:val="single" w:color="000000" w:sz="4" w:space="0"/>
            </w:tcBorders>
            <w:noWrap w:val="0"/>
            <w:vAlign w:val="top"/>
          </w:tcPr>
          <w:p w14:paraId="3A2621F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18 </w:t>
            </w:r>
          </w:p>
        </w:tc>
      </w:tr>
      <w:tr w14:paraId="34423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405" w:type="pct"/>
            <w:vMerge w:val="continue"/>
            <w:tcBorders>
              <w:top w:val="single" w:color="000000" w:sz="4" w:space="0"/>
              <w:left w:val="single" w:color="000000" w:sz="4" w:space="0"/>
              <w:bottom w:val="single" w:color="000000" w:sz="4" w:space="0"/>
              <w:right w:val="single" w:color="000000" w:sz="4" w:space="0"/>
            </w:tcBorders>
            <w:noWrap w:val="0"/>
            <w:vAlign w:val="center"/>
          </w:tcPr>
          <w:p w14:paraId="16EE709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358" w:type="pct"/>
            <w:tcBorders>
              <w:top w:val="single" w:color="000000" w:sz="4" w:space="0"/>
              <w:left w:val="single" w:color="000000" w:sz="4" w:space="0"/>
              <w:bottom w:val="single" w:color="000000" w:sz="4" w:space="0"/>
              <w:right w:val="single" w:color="000000" w:sz="4" w:space="0"/>
            </w:tcBorders>
            <w:noWrap w:val="0"/>
            <w:vAlign w:val="top"/>
          </w:tcPr>
          <w:p w14:paraId="3882092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 5 </w:t>
            </w:r>
          </w:p>
        </w:tc>
        <w:tc>
          <w:tcPr>
            <w:tcW w:w="1242" w:type="pct"/>
            <w:tcBorders>
              <w:top w:val="single" w:color="000000" w:sz="4" w:space="0"/>
              <w:left w:val="single" w:color="000000" w:sz="4" w:space="0"/>
              <w:bottom w:val="single" w:color="000000" w:sz="4" w:space="0"/>
              <w:right w:val="single" w:color="000000" w:sz="4" w:space="0"/>
            </w:tcBorders>
            <w:noWrap w:val="0"/>
            <w:vAlign w:val="center"/>
          </w:tcPr>
          <w:p w14:paraId="4D6540B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24"/>
                <w:szCs w:val="24"/>
                <w:u w:val="none"/>
              </w:rPr>
            </w:pPr>
            <w:r>
              <w:rPr>
                <w:rStyle w:val="15"/>
                <w:sz w:val="24"/>
                <w:szCs w:val="24"/>
                <w:lang w:val="en-US" w:eastAsia="zh-CN" w:bidi="ar"/>
              </w:rPr>
              <w:t>药物化学</w:t>
            </w:r>
          </w:p>
        </w:tc>
        <w:tc>
          <w:tcPr>
            <w:tcW w:w="305" w:type="pct"/>
            <w:tcBorders>
              <w:top w:val="single" w:color="000000" w:sz="4" w:space="0"/>
              <w:left w:val="single" w:color="000000" w:sz="4" w:space="0"/>
              <w:bottom w:val="single" w:color="000000" w:sz="4" w:space="0"/>
              <w:right w:val="single" w:color="000000" w:sz="4" w:space="0"/>
            </w:tcBorders>
            <w:noWrap w:val="0"/>
            <w:vAlign w:val="top"/>
          </w:tcPr>
          <w:p w14:paraId="47E07D7B">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34" w:type="pct"/>
            <w:tcBorders>
              <w:top w:val="single" w:color="000000" w:sz="4" w:space="0"/>
              <w:left w:val="single" w:color="000000" w:sz="4" w:space="0"/>
              <w:bottom w:val="single" w:color="000000" w:sz="4" w:space="0"/>
              <w:right w:val="single" w:color="000000" w:sz="4" w:space="0"/>
            </w:tcBorders>
            <w:noWrap w:val="0"/>
            <w:vAlign w:val="top"/>
          </w:tcPr>
          <w:p w14:paraId="5AD7771F">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289" w:type="pct"/>
            <w:tcBorders>
              <w:top w:val="single" w:color="000000" w:sz="4" w:space="0"/>
              <w:left w:val="single" w:color="000000" w:sz="4" w:space="0"/>
              <w:bottom w:val="single" w:color="000000" w:sz="4" w:space="0"/>
              <w:right w:val="single" w:color="000000" w:sz="4" w:space="0"/>
            </w:tcBorders>
            <w:noWrap w:val="0"/>
            <w:vAlign w:val="top"/>
          </w:tcPr>
          <w:p w14:paraId="57F71FF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4 </w:t>
            </w:r>
          </w:p>
        </w:tc>
        <w:tc>
          <w:tcPr>
            <w:tcW w:w="313" w:type="pct"/>
            <w:tcBorders>
              <w:top w:val="single" w:color="000000" w:sz="4" w:space="0"/>
              <w:left w:val="single" w:color="000000" w:sz="4" w:space="0"/>
              <w:bottom w:val="single" w:color="000000" w:sz="4" w:space="0"/>
              <w:right w:val="single" w:color="000000" w:sz="4" w:space="0"/>
            </w:tcBorders>
            <w:noWrap w:val="0"/>
            <w:vAlign w:val="top"/>
          </w:tcPr>
          <w:p w14:paraId="162AC040">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289" w:type="pct"/>
            <w:tcBorders>
              <w:top w:val="single" w:color="000000" w:sz="4" w:space="0"/>
              <w:left w:val="single" w:color="000000" w:sz="4" w:space="0"/>
              <w:bottom w:val="single" w:color="000000" w:sz="4" w:space="0"/>
              <w:right w:val="single" w:color="000000" w:sz="4" w:space="0"/>
            </w:tcBorders>
            <w:noWrap w:val="0"/>
            <w:vAlign w:val="top"/>
          </w:tcPr>
          <w:p w14:paraId="501E5E12">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283" w:type="pct"/>
            <w:tcBorders>
              <w:top w:val="single" w:color="000000" w:sz="4" w:space="0"/>
              <w:left w:val="single" w:color="000000" w:sz="4" w:space="0"/>
              <w:bottom w:val="single" w:color="000000" w:sz="4" w:space="0"/>
              <w:right w:val="single" w:color="000000" w:sz="4" w:space="0"/>
            </w:tcBorders>
            <w:noWrap w:val="0"/>
            <w:vAlign w:val="top"/>
          </w:tcPr>
          <w:p w14:paraId="5005B450">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95" w:type="pct"/>
            <w:tcBorders>
              <w:top w:val="single" w:color="000000" w:sz="4" w:space="0"/>
              <w:left w:val="single" w:color="000000" w:sz="4" w:space="0"/>
              <w:bottom w:val="single" w:color="000000" w:sz="4" w:space="0"/>
              <w:right w:val="single" w:color="000000" w:sz="4" w:space="0"/>
            </w:tcBorders>
            <w:noWrap w:val="0"/>
            <w:vAlign w:val="top"/>
          </w:tcPr>
          <w:p w14:paraId="283A452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72 </w:t>
            </w:r>
          </w:p>
        </w:tc>
        <w:tc>
          <w:tcPr>
            <w:tcW w:w="389" w:type="pct"/>
            <w:tcBorders>
              <w:top w:val="single" w:color="000000" w:sz="4" w:space="0"/>
              <w:left w:val="single" w:color="000000" w:sz="4" w:space="0"/>
              <w:bottom w:val="single" w:color="000000" w:sz="4" w:space="0"/>
              <w:right w:val="single" w:color="000000" w:sz="4" w:space="0"/>
            </w:tcBorders>
            <w:noWrap w:val="0"/>
            <w:vAlign w:val="top"/>
          </w:tcPr>
          <w:p w14:paraId="6C7E1939">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top"/>
          </w:tcPr>
          <w:p w14:paraId="0E524AD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72 </w:t>
            </w:r>
          </w:p>
        </w:tc>
      </w:tr>
      <w:tr w14:paraId="6D9DB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405" w:type="pct"/>
            <w:vMerge w:val="continue"/>
            <w:tcBorders>
              <w:top w:val="single" w:color="000000" w:sz="4" w:space="0"/>
              <w:left w:val="single" w:color="000000" w:sz="4" w:space="0"/>
              <w:bottom w:val="single" w:color="000000" w:sz="4" w:space="0"/>
              <w:right w:val="single" w:color="000000" w:sz="4" w:space="0"/>
            </w:tcBorders>
            <w:noWrap w:val="0"/>
            <w:vAlign w:val="center"/>
          </w:tcPr>
          <w:p w14:paraId="4F77E90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358" w:type="pct"/>
            <w:tcBorders>
              <w:top w:val="single" w:color="000000" w:sz="4" w:space="0"/>
              <w:left w:val="single" w:color="000000" w:sz="4" w:space="0"/>
              <w:bottom w:val="single" w:color="000000" w:sz="4" w:space="0"/>
              <w:right w:val="single" w:color="000000" w:sz="4" w:space="0"/>
            </w:tcBorders>
            <w:noWrap w:val="0"/>
            <w:vAlign w:val="top"/>
          </w:tcPr>
          <w:p w14:paraId="50511B5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 6 </w:t>
            </w:r>
          </w:p>
        </w:tc>
        <w:tc>
          <w:tcPr>
            <w:tcW w:w="1242" w:type="pct"/>
            <w:tcBorders>
              <w:top w:val="single" w:color="000000" w:sz="4" w:space="0"/>
              <w:left w:val="single" w:color="000000" w:sz="4" w:space="0"/>
              <w:bottom w:val="single" w:color="000000" w:sz="4" w:space="0"/>
              <w:right w:val="single" w:color="000000" w:sz="4" w:space="0"/>
            </w:tcBorders>
            <w:noWrap w:val="0"/>
            <w:vAlign w:val="center"/>
          </w:tcPr>
          <w:p w14:paraId="3FCDAA1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24"/>
                <w:szCs w:val="24"/>
                <w:u w:val="none"/>
              </w:rPr>
            </w:pPr>
            <w:r>
              <w:rPr>
                <w:rStyle w:val="15"/>
                <w:sz w:val="24"/>
                <w:szCs w:val="24"/>
                <w:lang w:val="en-US" w:eastAsia="zh-CN" w:bidi="ar"/>
              </w:rPr>
              <w:t>药事管理与法规</w:t>
            </w:r>
          </w:p>
        </w:tc>
        <w:tc>
          <w:tcPr>
            <w:tcW w:w="305" w:type="pct"/>
            <w:tcBorders>
              <w:top w:val="single" w:color="000000" w:sz="4" w:space="0"/>
              <w:left w:val="single" w:color="000000" w:sz="4" w:space="0"/>
              <w:bottom w:val="single" w:color="000000" w:sz="4" w:space="0"/>
              <w:right w:val="single" w:color="000000" w:sz="4" w:space="0"/>
            </w:tcBorders>
            <w:noWrap w:val="0"/>
            <w:vAlign w:val="top"/>
          </w:tcPr>
          <w:p w14:paraId="1C2BD06D">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34" w:type="pct"/>
            <w:tcBorders>
              <w:top w:val="single" w:color="000000" w:sz="4" w:space="0"/>
              <w:left w:val="single" w:color="000000" w:sz="4" w:space="0"/>
              <w:bottom w:val="single" w:color="000000" w:sz="4" w:space="0"/>
              <w:right w:val="single" w:color="000000" w:sz="4" w:space="0"/>
            </w:tcBorders>
            <w:noWrap w:val="0"/>
            <w:vAlign w:val="top"/>
          </w:tcPr>
          <w:p w14:paraId="248D3067">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289" w:type="pct"/>
            <w:tcBorders>
              <w:top w:val="single" w:color="000000" w:sz="4" w:space="0"/>
              <w:left w:val="single" w:color="000000" w:sz="4" w:space="0"/>
              <w:bottom w:val="single" w:color="000000" w:sz="4" w:space="0"/>
              <w:right w:val="single" w:color="000000" w:sz="4" w:space="0"/>
            </w:tcBorders>
            <w:noWrap w:val="0"/>
            <w:vAlign w:val="top"/>
          </w:tcPr>
          <w:p w14:paraId="606CB83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2 </w:t>
            </w:r>
          </w:p>
        </w:tc>
        <w:tc>
          <w:tcPr>
            <w:tcW w:w="313" w:type="pct"/>
            <w:tcBorders>
              <w:top w:val="single" w:color="000000" w:sz="4" w:space="0"/>
              <w:left w:val="single" w:color="000000" w:sz="4" w:space="0"/>
              <w:bottom w:val="single" w:color="000000" w:sz="4" w:space="0"/>
              <w:right w:val="single" w:color="000000" w:sz="4" w:space="0"/>
            </w:tcBorders>
            <w:noWrap w:val="0"/>
            <w:vAlign w:val="top"/>
          </w:tcPr>
          <w:p w14:paraId="6A36EAE6">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289" w:type="pct"/>
            <w:tcBorders>
              <w:top w:val="single" w:color="000000" w:sz="4" w:space="0"/>
              <w:left w:val="single" w:color="000000" w:sz="4" w:space="0"/>
              <w:bottom w:val="single" w:color="000000" w:sz="4" w:space="0"/>
              <w:right w:val="single" w:color="000000" w:sz="4" w:space="0"/>
            </w:tcBorders>
            <w:noWrap w:val="0"/>
            <w:vAlign w:val="top"/>
          </w:tcPr>
          <w:p w14:paraId="311A035D">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283" w:type="pct"/>
            <w:tcBorders>
              <w:top w:val="single" w:color="000000" w:sz="4" w:space="0"/>
              <w:left w:val="single" w:color="000000" w:sz="4" w:space="0"/>
              <w:bottom w:val="single" w:color="000000" w:sz="4" w:space="0"/>
              <w:right w:val="single" w:color="000000" w:sz="4" w:space="0"/>
            </w:tcBorders>
            <w:noWrap w:val="0"/>
            <w:vAlign w:val="top"/>
          </w:tcPr>
          <w:p w14:paraId="4E5EBF71">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95" w:type="pct"/>
            <w:tcBorders>
              <w:top w:val="single" w:color="000000" w:sz="4" w:space="0"/>
              <w:left w:val="single" w:color="000000" w:sz="4" w:space="0"/>
              <w:bottom w:val="single" w:color="000000" w:sz="4" w:space="0"/>
              <w:right w:val="single" w:color="000000" w:sz="4" w:space="0"/>
            </w:tcBorders>
            <w:noWrap w:val="0"/>
            <w:vAlign w:val="top"/>
          </w:tcPr>
          <w:p w14:paraId="457248C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36 </w:t>
            </w:r>
          </w:p>
        </w:tc>
        <w:tc>
          <w:tcPr>
            <w:tcW w:w="389" w:type="pct"/>
            <w:tcBorders>
              <w:top w:val="single" w:color="000000" w:sz="4" w:space="0"/>
              <w:left w:val="single" w:color="000000" w:sz="4" w:space="0"/>
              <w:bottom w:val="single" w:color="000000" w:sz="4" w:space="0"/>
              <w:right w:val="single" w:color="000000" w:sz="4" w:space="0"/>
            </w:tcBorders>
            <w:noWrap w:val="0"/>
            <w:vAlign w:val="top"/>
          </w:tcPr>
          <w:p w14:paraId="5B93F47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18 </w:t>
            </w:r>
          </w:p>
        </w:tc>
        <w:tc>
          <w:tcPr>
            <w:tcW w:w="391" w:type="pct"/>
            <w:tcBorders>
              <w:top w:val="single" w:color="000000" w:sz="4" w:space="0"/>
              <w:left w:val="single" w:color="000000" w:sz="4" w:space="0"/>
              <w:bottom w:val="single" w:color="000000" w:sz="4" w:space="0"/>
              <w:right w:val="single" w:color="000000" w:sz="4" w:space="0"/>
            </w:tcBorders>
            <w:noWrap w:val="0"/>
            <w:vAlign w:val="top"/>
          </w:tcPr>
          <w:p w14:paraId="25FD6C3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18 </w:t>
            </w:r>
          </w:p>
        </w:tc>
      </w:tr>
      <w:tr w14:paraId="14B15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405" w:type="pct"/>
            <w:vMerge w:val="continue"/>
            <w:tcBorders>
              <w:top w:val="single" w:color="000000" w:sz="4" w:space="0"/>
              <w:left w:val="single" w:color="000000" w:sz="4" w:space="0"/>
              <w:bottom w:val="single" w:color="000000" w:sz="4" w:space="0"/>
              <w:right w:val="single" w:color="000000" w:sz="4" w:space="0"/>
            </w:tcBorders>
            <w:noWrap w:val="0"/>
            <w:vAlign w:val="center"/>
          </w:tcPr>
          <w:p w14:paraId="3DA33F0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358" w:type="pct"/>
            <w:tcBorders>
              <w:top w:val="single" w:color="000000" w:sz="4" w:space="0"/>
              <w:left w:val="single" w:color="000000" w:sz="4" w:space="0"/>
              <w:bottom w:val="single" w:color="000000" w:sz="4" w:space="0"/>
              <w:right w:val="single" w:color="000000" w:sz="4" w:space="0"/>
            </w:tcBorders>
            <w:noWrap w:val="0"/>
            <w:vAlign w:val="top"/>
          </w:tcPr>
          <w:p w14:paraId="4828C05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 7 </w:t>
            </w:r>
          </w:p>
        </w:tc>
        <w:tc>
          <w:tcPr>
            <w:tcW w:w="1242" w:type="pct"/>
            <w:tcBorders>
              <w:top w:val="single" w:color="000000" w:sz="4" w:space="0"/>
              <w:left w:val="single" w:color="000000" w:sz="4" w:space="0"/>
              <w:bottom w:val="single" w:color="000000" w:sz="4" w:space="0"/>
              <w:right w:val="single" w:color="000000" w:sz="4" w:space="0"/>
            </w:tcBorders>
            <w:noWrap w:val="0"/>
            <w:vAlign w:val="center"/>
          </w:tcPr>
          <w:p w14:paraId="390532F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24"/>
                <w:szCs w:val="24"/>
                <w:u w:val="none"/>
              </w:rPr>
            </w:pPr>
            <w:r>
              <w:rPr>
                <w:rStyle w:val="15"/>
                <w:sz w:val="24"/>
                <w:szCs w:val="24"/>
                <w:lang w:val="en-US" w:eastAsia="zh-CN" w:bidi="ar"/>
              </w:rPr>
              <w:t>药物制剂设备</w:t>
            </w:r>
          </w:p>
        </w:tc>
        <w:tc>
          <w:tcPr>
            <w:tcW w:w="305" w:type="pct"/>
            <w:tcBorders>
              <w:top w:val="single" w:color="000000" w:sz="4" w:space="0"/>
              <w:left w:val="single" w:color="000000" w:sz="4" w:space="0"/>
              <w:bottom w:val="single" w:color="000000" w:sz="4" w:space="0"/>
              <w:right w:val="single" w:color="000000" w:sz="4" w:space="0"/>
            </w:tcBorders>
            <w:noWrap w:val="0"/>
            <w:vAlign w:val="top"/>
          </w:tcPr>
          <w:p w14:paraId="69D89CDB">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34" w:type="pct"/>
            <w:tcBorders>
              <w:top w:val="single" w:color="000000" w:sz="4" w:space="0"/>
              <w:left w:val="single" w:color="000000" w:sz="4" w:space="0"/>
              <w:bottom w:val="single" w:color="000000" w:sz="4" w:space="0"/>
              <w:right w:val="single" w:color="000000" w:sz="4" w:space="0"/>
            </w:tcBorders>
            <w:noWrap w:val="0"/>
            <w:vAlign w:val="top"/>
          </w:tcPr>
          <w:p w14:paraId="4E064E31">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289" w:type="pct"/>
            <w:tcBorders>
              <w:top w:val="single" w:color="000000" w:sz="4" w:space="0"/>
              <w:left w:val="single" w:color="000000" w:sz="4" w:space="0"/>
              <w:bottom w:val="single" w:color="000000" w:sz="4" w:space="0"/>
              <w:right w:val="single" w:color="000000" w:sz="4" w:space="0"/>
            </w:tcBorders>
            <w:noWrap w:val="0"/>
            <w:vAlign w:val="top"/>
          </w:tcPr>
          <w:p w14:paraId="2CDF7BE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2 </w:t>
            </w:r>
          </w:p>
        </w:tc>
        <w:tc>
          <w:tcPr>
            <w:tcW w:w="313" w:type="pct"/>
            <w:tcBorders>
              <w:top w:val="single" w:color="000000" w:sz="4" w:space="0"/>
              <w:left w:val="single" w:color="000000" w:sz="4" w:space="0"/>
              <w:bottom w:val="single" w:color="000000" w:sz="4" w:space="0"/>
              <w:right w:val="single" w:color="000000" w:sz="4" w:space="0"/>
            </w:tcBorders>
            <w:noWrap w:val="0"/>
            <w:vAlign w:val="top"/>
          </w:tcPr>
          <w:p w14:paraId="1ADC9FA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2 </w:t>
            </w:r>
          </w:p>
        </w:tc>
        <w:tc>
          <w:tcPr>
            <w:tcW w:w="289" w:type="pct"/>
            <w:tcBorders>
              <w:top w:val="single" w:color="000000" w:sz="4" w:space="0"/>
              <w:left w:val="single" w:color="000000" w:sz="4" w:space="0"/>
              <w:bottom w:val="single" w:color="000000" w:sz="4" w:space="0"/>
              <w:right w:val="single" w:color="000000" w:sz="4" w:space="0"/>
            </w:tcBorders>
            <w:noWrap w:val="0"/>
            <w:vAlign w:val="top"/>
          </w:tcPr>
          <w:p w14:paraId="238B4A79">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283" w:type="pct"/>
            <w:tcBorders>
              <w:top w:val="single" w:color="000000" w:sz="4" w:space="0"/>
              <w:left w:val="single" w:color="000000" w:sz="4" w:space="0"/>
              <w:bottom w:val="single" w:color="000000" w:sz="4" w:space="0"/>
              <w:right w:val="single" w:color="000000" w:sz="4" w:space="0"/>
            </w:tcBorders>
            <w:noWrap w:val="0"/>
            <w:vAlign w:val="top"/>
          </w:tcPr>
          <w:p w14:paraId="7E64ADDD">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95" w:type="pct"/>
            <w:tcBorders>
              <w:top w:val="single" w:color="000000" w:sz="4" w:space="0"/>
              <w:left w:val="single" w:color="000000" w:sz="4" w:space="0"/>
              <w:bottom w:val="single" w:color="000000" w:sz="4" w:space="0"/>
              <w:right w:val="single" w:color="000000" w:sz="4" w:space="0"/>
            </w:tcBorders>
            <w:noWrap w:val="0"/>
            <w:vAlign w:val="top"/>
          </w:tcPr>
          <w:p w14:paraId="2731841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72 </w:t>
            </w:r>
          </w:p>
        </w:tc>
        <w:tc>
          <w:tcPr>
            <w:tcW w:w="389" w:type="pct"/>
            <w:tcBorders>
              <w:top w:val="single" w:color="000000" w:sz="4" w:space="0"/>
              <w:left w:val="single" w:color="000000" w:sz="4" w:space="0"/>
              <w:bottom w:val="single" w:color="000000" w:sz="4" w:space="0"/>
              <w:right w:val="single" w:color="000000" w:sz="4" w:space="0"/>
            </w:tcBorders>
            <w:noWrap w:val="0"/>
            <w:vAlign w:val="top"/>
          </w:tcPr>
          <w:p w14:paraId="022AA784">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top"/>
          </w:tcPr>
          <w:p w14:paraId="4341461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72 </w:t>
            </w:r>
          </w:p>
        </w:tc>
      </w:tr>
      <w:tr w14:paraId="16D60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405" w:type="pct"/>
            <w:vMerge w:val="continue"/>
            <w:tcBorders>
              <w:top w:val="single" w:color="000000" w:sz="4" w:space="0"/>
              <w:left w:val="single" w:color="000000" w:sz="4" w:space="0"/>
              <w:bottom w:val="single" w:color="000000" w:sz="4" w:space="0"/>
              <w:right w:val="single" w:color="000000" w:sz="4" w:space="0"/>
            </w:tcBorders>
            <w:noWrap w:val="0"/>
            <w:vAlign w:val="center"/>
          </w:tcPr>
          <w:p w14:paraId="72F3F62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358" w:type="pct"/>
            <w:tcBorders>
              <w:top w:val="single" w:color="000000" w:sz="4" w:space="0"/>
              <w:left w:val="single" w:color="000000" w:sz="4" w:space="0"/>
              <w:bottom w:val="single" w:color="000000" w:sz="4" w:space="0"/>
              <w:right w:val="single" w:color="000000" w:sz="4" w:space="0"/>
            </w:tcBorders>
            <w:noWrap w:val="0"/>
            <w:vAlign w:val="top"/>
          </w:tcPr>
          <w:p w14:paraId="4ECBFD5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 8 </w:t>
            </w:r>
          </w:p>
        </w:tc>
        <w:tc>
          <w:tcPr>
            <w:tcW w:w="1242" w:type="pct"/>
            <w:tcBorders>
              <w:top w:val="single" w:color="000000" w:sz="4" w:space="0"/>
              <w:left w:val="single" w:color="000000" w:sz="4" w:space="0"/>
              <w:bottom w:val="single" w:color="000000" w:sz="4" w:space="0"/>
              <w:right w:val="single" w:color="000000" w:sz="4" w:space="0"/>
            </w:tcBorders>
            <w:noWrap w:val="0"/>
            <w:vAlign w:val="center"/>
          </w:tcPr>
          <w:p w14:paraId="596F88A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24"/>
                <w:szCs w:val="24"/>
                <w:u w:val="none"/>
              </w:rPr>
            </w:pPr>
            <w:r>
              <w:rPr>
                <w:rStyle w:val="15"/>
                <w:sz w:val="24"/>
                <w:szCs w:val="24"/>
                <w:lang w:val="en-US" w:eastAsia="zh-CN" w:bidi="ar"/>
              </w:rPr>
              <w:t>药物制剂技术</w:t>
            </w:r>
          </w:p>
        </w:tc>
        <w:tc>
          <w:tcPr>
            <w:tcW w:w="305" w:type="pct"/>
            <w:tcBorders>
              <w:top w:val="single" w:color="000000" w:sz="4" w:space="0"/>
              <w:left w:val="single" w:color="000000" w:sz="4" w:space="0"/>
              <w:bottom w:val="single" w:color="000000" w:sz="4" w:space="0"/>
              <w:right w:val="single" w:color="000000" w:sz="4" w:space="0"/>
            </w:tcBorders>
            <w:noWrap w:val="0"/>
            <w:vAlign w:val="top"/>
          </w:tcPr>
          <w:p w14:paraId="47C1984B">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34" w:type="pct"/>
            <w:tcBorders>
              <w:top w:val="single" w:color="000000" w:sz="4" w:space="0"/>
              <w:left w:val="single" w:color="000000" w:sz="4" w:space="0"/>
              <w:bottom w:val="single" w:color="000000" w:sz="4" w:space="0"/>
              <w:right w:val="single" w:color="000000" w:sz="4" w:space="0"/>
            </w:tcBorders>
            <w:noWrap w:val="0"/>
            <w:vAlign w:val="top"/>
          </w:tcPr>
          <w:p w14:paraId="6461FE64">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289" w:type="pct"/>
            <w:tcBorders>
              <w:top w:val="single" w:color="000000" w:sz="4" w:space="0"/>
              <w:left w:val="single" w:color="000000" w:sz="4" w:space="0"/>
              <w:bottom w:val="single" w:color="000000" w:sz="4" w:space="0"/>
              <w:right w:val="single" w:color="000000" w:sz="4" w:space="0"/>
            </w:tcBorders>
            <w:noWrap w:val="0"/>
            <w:vAlign w:val="top"/>
          </w:tcPr>
          <w:p w14:paraId="27A74E5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4 </w:t>
            </w:r>
          </w:p>
        </w:tc>
        <w:tc>
          <w:tcPr>
            <w:tcW w:w="313" w:type="pct"/>
            <w:tcBorders>
              <w:top w:val="single" w:color="000000" w:sz="4" w:space="0"/>
              <w:left w:val="single" w:color="000000" w:sz="4" w:space="0"/>
              <w:bottom w:val="single" w:color="000000" w:sz="4" w:space="0"/>
              <w:right w:val="single" w:color="000000" w:sz="4" w:space="0"/>
            </w:tcBorders>
            <w:noWrap w:val="0"/>
            <w:vAlign w:val="top"/>
          </w:tcPr>
          <w:p w14:paraId="12E9830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4 </w:t>
            </w:r>
          </w:p>
        </w:tc>
        <w:tc>
          <w:tcPr>
            <w:tcW w:w="289" w:type="pct"/>
            <w:tcBorders>
              <w:top w:val="single" w:color="000000" w:sz="4" w:space="0"/>
              <w:left w:val="single" w:color="000000" w:sz="4" w:space="0"/>
              <w:bottom w:val="single" w:color="000000" w:sz="4" w:space="0"/>
              <w:right w:val="single" w:color="000000" w:sz="4" w:space="0"/>
            </w:tcBorders>
            <w:noWrap w:val="0"/>
            <w:vAlign w:val="top"/>
          </w:tcPr>
          <w:p w14:paraId="644D42BD">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283" w:type="pct"/>
            <w:tcBorders>
              <w:top w:val="single" w:color="000000" w:sz="4" w:space="0"/>
              <w:left w:val="single" w:color="000000" w:sz="4" w:space="0"/>
              <w:bottom w:val="single" w:color="000000" w:sz="4" w:space="0"/>
              <w:right w:val="single" w:color="000000" w:sz="4" w:space="0"/>
            </w:tcBorders>
            <w:noWrap w:val="0"/>
            <w:vAlign w:val="top"/>
          </w:tcPr>
          <w:p w14:paraId="6F633DC6">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95" w:type="pct"/>
            <w:tcBorders>
              <w:top w:val="single" w:color="000000" w:sz="4" w:space="0"/>
              <w:left w:val="single" w:color="000000" w:sz="4" w:space="0"/>
              <w:bottom w:val="single" w:color="000000" w:sz="4" w:space="0"/>
              <w:right w:val="single" w:color="000000" w:sz="4" w:space="0"/>
            </w:tcBorders>
            <w:noWrap w:val="0"/>
            <w:vAlign w:val="top"/>
          </w:tcPr>
          <w:p w14:paraId="174D5BD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144 </w:t>
            </w:r>
          </w:p>
        </w:tc>
        <w:tc>
          <w:tcPr>
            <w:tcW w:w="389" w:type="pct"/>
            <w:tcBorders>
              <w:top w:val="single" w:color="000000" w:sz="4" w:space="0"/>
              <w:left w:val="single" w:color="000000" w:sz="4" w:space="0"/>
              <w:bottom w:val="single" w:color="000000" w:sz="4" w:space="0"/>
              <w:right w:val="single" w:color="000000" w:sz="4" w:space="0"/>
            </w:tcBorders>
            <w:noWrap w:val="0"/>
            <w:vAlign w:val="top"/>
          </w:tcPr>
          <w:p w14:paraId="1CABC10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36 </w:t>
            </w:r>
          </w:p>
        </w:tc>
        <w:tc>
          <w:tcPr>
            <w:tcW w:w="391" w:type="pct"/>
            <w:tcBorders>
              <w:top w:val="single" w:color="000000" w:sz="4" w:space="0"/>
              <w:left w:val="single" w:color="000000" w:sz="4" w:space="0"/>
              <w:bottom w:val="single" w:color="000000" w:sz="4" w:space="0"/>
              <w:right w:val="single" w:color="000000" w:sz="4" w:space="0"/>
            </w:tcBorders>
            <w:noWrap w:val="0"/>
            <w:vAlign w:val="top"/>
          </w:tcPr>
          <w:p w14:paraId="44B30E1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108 </w:t>
            </w:r>
          </w:p>
        </w:tc>
      </w:tr>
      <w:tr w14:paraId="3E784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405" w:type="pct"/>
            <w:vMerge w:val="continue"/>
            <w:tcBorders>
              <w:top w:val="single" w:color="000000" w:sz="4" w:space="0"/>
              <w:left w:val="single" w:color="000000" w:sz="4" w:space="0"/>
              <w:bottom w:val="single" w:color="000000" w:sz="4" w:space="0"/>
              <w:right w:val="single" w:color="000000" w:sz="4" w:space="0"/>
            </w:tcBorders>
            <w:noWrap w:val="0"/>
            <w:vAlign w:val="center"/>
          </w:tcPr>
          <w:p w14:paraId="23B3911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358" w:type="pct"/>
            <w:tcBorders>
              <w:top w:val="single" w:color="000000" w:sz="4" w:space="0"/>
              <w:left w:val="single" w:color="000000" w:sz="4" w:space="0"/>
              <w:bottom w:val="single" w:color="000000" w:sz="4" w:space="0"/>
              <w:right w:val="single" w:color="000000" w:sz="4" w:space="0"/>
            </w:tcBorders>
            <w:noWrap w:val="0"/>
            <w:vAlign w:val="top"/>
          </w:tcPr>
          <w:p w14:paraId="5723FA1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 9 </w:t>
            </w:r>
          </w:p>
        </w:tc>
        <w:tc>
          <w:tcPr>
            <w:tcW w:w="1242" w:type="pct"/>
            <w:tcBorders>
              <w:top w:val="single" w:color="000000" w:sz="4" w:space="0"/>
              <w:left w:val="single" w:color="000000" w:sz="4" w:space="0"/>
              <w:bottom w:val="single" w:color="000000" w:sz="4" w:space="0"/>
              <w:right w:val="single" w:color="000000" w:sz="4" w:space="0"/>
            </w:tcBorders>
            <w:noWrap w:val="0"/>
            <w:vAlign w:val="center"/>
          </w:tcPr>
          <w:p w14:paraId="56A80DD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24"/>
                <w:szCs w:val="24"/>
                <w:u w:val="none"/>
              </w:rPr>
            </w:pPr>
            <w:r>
              <w:rPr>
                <w:rStyle w:val="15"/>
                <w:sz w:val="24"/>
                <w:szCs w:val="24"/>
                <w:lang w:val="en-US" w:eastAsia="zh-CN" w:bidi="ar"/>
              </w:rPr>
              <w:t>药物检验技术</w:t>
            </w:r>
          </w:p>
        </w:tc>
        <w:tc>
          <w:tcPr>
            <w:tcW w:w="305" w:type="pct"/>
            <w:tcBorders>
              <w:top w:val="single" w:color="000000" w:sz="4" w:space="0"/>
              <w:left w:val="single" w:color="000000" w:sz="4" w:space="0"/>
              <w:bottom w:val="single" w:color="000000" w:sz="4" w:space="0"/>
              <w:right w:val="single" w:color="000000" w:sz="4" w:space="0"/>
            </w:tcBorders>
            <w:noWrap w:val="0"/>
            <w:vAlign w:val="top"/>
          </w:tcPr>
          <w:p w14:paraId="6F7535F1">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34" w:type="pct"/>
            <w:tcBorders>
              <w:top w:val="single" w:color="000000" w:sz="4" w:space="0"/>
              <w:left w:val="single" w:color="000000" w:sz="4" w:space="0"/>
              <w:bottom w:val="single" w:color="000000" w:sz="4" w:space="0"/>
              <w:right w:val="single" w:color="000000" w:sz="4" w:space="0"/>
            </w:tcBorders>
            <w:noWrap w:val="0"/>
            <w:vAlign w:val="top"/>
          </w:tcPr>
          <w:p w14:paraId="0D58F68F">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289" w:type="pct"/>
            <w:tcBorders>
              <w:top w:val="single" w:color="000000" w:sz="4" w:space="0"/>
              <w:left w:val="single" w:color="000000" w:sz="4" w:space="0"/>
              <w:bottom w:val="single" w:color="000000" w:sz="4" w:space="0"/>
              <w:right w:val="single" w:color="000000" w:sz="4" w:space="0"/>
            </w:tcBorders>
            <w:noWrap w:val="0"/>
            <w:vAlign w:val="top"/>
          </w:tcPr>
          <w:p w14:paraId="1AFFAA6D">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13" w:type="pct"/>
            <w:tcBorders>
              <w:top w:val="single" w:color="000000" w:sz="4" w:space="0"/>
              <w:left w:val="single" w:color="000000" w:sz="4" w:space="0"/>
              <w:bottom w:val="single" w:color="000000" w:sz="4" w:space="0"/>
              <w:right w:val="single" w:color="000000" w:sz="4" w:space="0"/>
            </w:tcBorders>
            <w:noWrap w:val="0"/>
            <w:vAlign w:val="top"/>
          </w:tcPr>
          <w:p w14:paraId="08F95E9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4 </w:t>
            </w:r>
          </w:p>
        </w:tc>
        <w:tc>
          <w:tcPr>
            <w:tcW w:w="289" w:type="pct"/>
            <w:tcBorders>
              <w:top w:val="single" w:color="000000" w:sz="4" w:space="0"/>
              <w:left w:val="single" w:color="000000" w:sz="4" w:space="0"/>
              <w:bottom w:val="single" w:color="000000" w:sz="4" w:space="0"/>
              <w:right w:val="single" w:color="000000" w:sz="4" w:space="0"/>
            </w:tcBorders>
            <w:noWrap w:val="0"/>
            <w:vAlign w:val="top"/>
          </w:tcPr>
          <w:p w14:paraId="38445061">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283" w:type="pct"/>
            <w:tcBorders>
              <w:top w:val="single" w:color="000000" w:sz="4" w:space="0"/>
              <w:left w:val="single" w:color="000000" w:sz="4" w:space="0"/>
              <w:bottom w:val="single" w:color="000000" w:sz="4" w:space="0"/>
              <w:right w:val="single" w:color="000000" w:sz="4" w:space="0"/>
            </w:tcBorders>
            <w:noWrap w:val="0"/>
            <w:vAlign w:val="top"/>
          </w:tcPr>
          <w:p w14:paraId="5F837820">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95" w:type="pct"/>
            <w:tcBorders>
              <w:top w:val="single" w:color="000000" w:sz="4" w:space="0"/>
              <w:left w:val="single" w:color="000000" w:sz="4" w:space="0"/>
              <w:bottom w:val="single" w:color="000000" w:sz="4" w:space="0"/>
              <w:right w:val="single" w:color="000000" w:sz="4" w:space="0"/>
            </w:tcBorders>
            <w:noWrap w:val="0"/>
            <w:vAlign w:val="top"/>
          </w:tcPr>
          <w:p w14:paraId="76C41B6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72 </w:t>
            </w:r>
          </w:p>
        </w:tc>
        <w:tc>
          <w:tcPr>
            <w:tcW w:w="389" w:type="pct"/>
            <w:tcBorders>
              <w:top w:val="single" w:color="000000" w:sz="4" w:space="0"/>
              <w:left w:val="single" w:color="000000" w:sz="4" w:space="0"/>
              <w:bottom w:val="single" w:color="000000" w:sz="4" w:space="0"/>
              <w:right w:val="single" w:color="000000" w:sz="4" w:space="0"/>
            </w:tcBorders>
            <w:noWrap w:val="0"/>
            <w:vAlign w:val="top"/>
          </w:tcPr>
          <w:p w14:paraId="6ED219A3">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top"/>
          </w:tcPr>
          <w:p w14:paraId="2709066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72 </w:t>
            </w:r>
          </w:p>
        </w:tc>
      </w:tr>
      <w:tr w14:paraId="18939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405" w:type="pct"/>
            <w:vMerge w:val="continue"/>
            <w:tcBorders>
              <w:top w:val="single" w:color="000000" w:sz="4" w:space="0"/>
              <w:left w:val="single" w:color="000000" w:sz="4" w:space="0"/>
              <w:bottom w:val="single" w:color="000000" w:sz="4" w:space="0"/>
              <w:right w:val="single" w:color="000000" w:sz="4" w:space="0"/>
            </w:tcBorders>
            <w:noWrap w:val="0"/>
            <w:vAlign w:val="center"/>
          </w:tcPr>
          <w:p w14:paraId="64A9C0E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358" w:type="pct"/>
            <w:tcBorders>
              <w:top w:val="single" w:color="000000" w:sz="4" w:space="0"/>
              <w:left w:val="single" w:color="000000" w:sz="4" w:space="0"/>
              <w:bottom w:val="single" w:color="000000" w:sz="4" w:space="0"/>
              <w:right w:val="single" w:color="000000" w:sz="4" w:space="0"/>
            </w:tcBorders>
            <w:noWrap w:val="0"/>
            <w:vAlign w:val="top"/>
          </w:tcPr>
          <w:p w14:paraId="02B2A04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 10 </w:t>
            </w:r>
          </w:p>
        </w:tc>
        <w:tc>
          <w:tcPr>
            <w:tcW w:w="1242" w:type="pct"/>
            <w:tcBorders>
              <w:top w:val="single" w:color="000000" w:sz="4" w:space="0"/>
              <w:left w:val="single" w:color="000000" w:sz="4" w:space="0"/>
              <w:bottom w:val="single" w:color="000000" w:sz="4" w:space="0"/>
              <w:right w:val="single" w:color="000000" w:sz="4" w:space="0"/>
            </w:tcBorders>
            <w:noWrap w:val="0"/>
            <w:vAlign w:val="center"/>
          </w:tcPr>
          <w:p w14:paraId="5CC137C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24"/>
                <w:szCs w:val="24"/>
                <w:u w:val="none"/>
              </w:rPr>
            </w:pPr>
            <w:r>
              <w:rPr>
                <w:rStyle w:val="15"/>
                <w:sz w:val="24"/>
                <w:szCs w:val="24"/>
                <w:lang w:val="en-US" w:eastAsia="zh-CN" w:bidi="ar"/>
              </w:rPr>
              <w:t>医药商品购销</w:t>
            </w:r>
          </w:p>
        </w:tc>
        <w:tc>
          <w:tcPr>
            <w:tcW w:w="305" w:type="pct"/>
            <w:tcBorders>
              <w:top w:val="single" w:color="000000" w:sz="4" w:space="0"/>
              <w:left w:val="single" w:color="000000" w:sz="4" w:space="0"/>
              <w:bottom w:val="single" w:color="000000" w:sz="4" w:space="0"/>
              <w:right w:val="single" w:color="000000" w:sz="4" w:space="0"/>
            </w:tcBorders>
            <w:noWrap w:val="0"/>
            <w:vAlign w:val="top"/>
          </w:tcPr>
          <w:p w14:paraId="19A74A2A">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34" w:type="pct"/>
            <w:tcBorders>
              <w:top w:val="single" w:color="000000" w:sz="4" w:space="0"/>
              <w:left w:val="single" w:color="000000" w:sz="4" w:space="0"/>
              <w:bottom w:val="single" w:color="000000" w:sz="4" w:space="0"/>
              <w:right w:val="single" w:color="000000" w:sz="4" w:space="0"/>
            </w:tcBorders>
            <w:noWrap w:val="0"/>
            <w:vAlign w:val="top"/>
          </w:tcPr>
          <w:p w14:paraId="1325A739">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289" w:type="pct"/>
            <w:tcBorders>
              <w:top w:val="single" w:color="000000" w:sz="4" w:space="0"/>
              <w:left w:val="single" w:color="000000" w:sz="4" w:space="0"/>
              <w:bottom w:val="single" w:color="000000" w:sz="4" w:space="0"/>
              <w:right w:val="single" w:color="000000" w:sz="4" w:space="0"/>
            </w:tcBorders>
            <w:noWrap w:val="0"/>
            <w:vAlign w:val="top"/>
          </w:tcPr>
          <w:p w14:paraId="7DA8A0ED">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13" w:type="pct"/>
            <w:tcBorders>
              <w:top w:val="single" w:color="000000" w:sz="4" w:space="0"/>
              <w:left w:val="single" w:color="000000" w:sz="4" w:space="0"/>
              <w:bottom w:val="single" w:color="000000" w:sz="4" w:space="0"/>
              <w:right w:val="single" w:color="000000" w:sz="4" w:space="0"/>
            </w:tcBorders>
            <w:noWrap w:val="0"/>
            <w:vAlign w:val="top"/>
          </w:tcPr>
          <w:p w14:paraId="75339C2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2 </w:t>
            </w:r>
          </w:p>
        </w:tc>
        <w:tc>
          <w:tcPr>
            <w:tcW w:w="289" w:type="pct"/>
            <w:tcBorders>
              <w:top w:val="single" w:color="000000" w:sz="4" w:space="0"/>
              <w:left w:val="single" w:color="000000" w:sz="4" w:space="0"/>
              <w:bottom w:val="single" w:color="000000" w:sz="4" w:space="0"/>
              <w:right w:val="single" w:color="000000" w:sz="4" w:space="0"/>
            </w:tcBorders>
            <w:noWrap w:val="0"/>
            <w:vAlign w:val="top"/>
          </w:tcPr>
          <w:p w14:paraId="4DAA54FC">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283" w:type="pct"/>
            <w:tcBorders>
              <w:top w:val="single" w:color="000000" w:sz="4" w:space="0"/>
              <w:left w:val="single" w:color="000000" w:sz="4" w:space="0"/>
              <w:bottom w:val="single" w:color="000000" w:sz="4" w:space="0"/>
              <w:right w:val="single" w:color="000000" w:sz="4" w:space="0"/>
            </w:tcBorders>
            <w:noWrap w:val="0"/>
            <w:vAlign w:val="top"/>
          </w:tcPr>
          <w:p w14:paraId="0A6E6345">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95" w:type="pct"/>
            <w:tcBorders>
              <w:top w:val="single" w:color="000000" w:sz="4" w:space="0"/>
              <w:left w:val="single" w:color="000000" w:sz="4" w:space="0"/>
              <w:bottom w:val="single" w:color="000000" w:sz="4" w:space="0"/>
              <w:right w:val="single" w:color="000000" w:sz="4" w:space="0"/>
            </w:tcBorders>
            <w:noWrap w:val="0"/>
            <w:vAlign w:val="top"/>
          </w:tcPr>
          <w:p w14:paraId="0693FFE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36 </w:t>
            </w:r>
          </w:p>
        </w:tc>
        <w:tc>
          <w:tcPr>
            <w:tcW w:w="389" w:type="pct"/>
            <w:tcBorders>
              <w:top w:val="single" w:color="000000" w:sz="4" w:space="0"/>
              <w:left w:val="single" w:color="000000" w:sz="4" w:space="0"/>
              <w:bottom w:val="single" w:color="000000" w:sz="4" w:space="0"/>
              <w:right w:val="single" w:color="000000" w:sz="4" w:space="0"/>
            </w:tcBorders>
            <w:noWrap w:val="0"/>
            <w:vAlign w:val="top"/>
          </w:tcPr>
          <w:p w14:paraId="036981B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18 </w:t>
            </w:r>
          </w:p>
        </w:tc>
        <w:tc>
          <w:tcPr>
            <w:tcW w:w="391" w:type="pct"/>
            <w:tcBorders>
              <w:top w:val="single" w:color="000000" w:sz="4" w:space="0"/>
              <w:left w:val="single" w:color="000000" w:sz="4" w:space="0"/>
              <w:bottom w:val="single" w:color="000000" w:sz="4" w:space="0"/>
              <w:right w:val="single" w:color="000000" w:sz="4" w:space="0"/>
            </w:tcBorders>
            <w:noWrap w:val="0"/>
            <w:vAlign w:val="top"/>
          </w:tcPr>
          <w:p w14:paraId="1653965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18 </w:t>
            </w:r>
          </w:p>
        </w:tc>
      </w:tr>
      <w:tr w14:paraId="110CE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405" w:type="pct"/>
            <w:vMerge w:val="continue"/>
            <w:tcBorders>
              <w:top w:val="single" w:color="000000" w:sz="4" w:space="0"/>
              <w:left w:val="single" w:color="000000" w:sz="4" w:space="0"/>
              <w:bottom w:val="single" w:color="000000" w:sz="4" w:space="0"/>
              <w:right w:val="single" w:color="000000" w:sz="4" w:space="0"/>
            </w:tcBorders>
            <w:noWrap w:val="0"/>
            <w:vAlign w:val="center"/>
          </w:tcPr>
          <w:p w14:paraId="565DD3E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358" w:type="pct"/>
            <w:tcBorders>
              <w:top w:val="single" w:color="000000" w:sz="4" w:space="0"/>
              <w:left w:val="single" w:color="000000" w:sz="4" w:space="0"/>
              <w:bottom w:val="single" w:color="000000" w:sz="4" w:space="0"/>
              <w:right w:val="single" w:color="000000" w:sz="4" w:space="0"/>
            </w:tcBorders>
            <w:noWrap w:val="0"/>
            <w:vAlign w:val="top"/>
          </w:tcPr>
          <w:p w14:paraId="5DEA902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 11 </w:t>
            </w:r>
          </w:p>
        </w:tc>
        <w:tc>
          <w:tcPr>
            <w:tcW w:w="1242" w:type="pct"/>
            <w:tcBorders>
              <w:top w:val="single" w:color="000000" w:sz="4" w:space="0"/>
              <w:left w:val="single" w:color="000000" w:sz="4" w:space="0"/>
              <w:bottom w:val="single" w:color="000000" w:sz="4" w:space="0"/>
              <w:right w:val="single" w:color="000000" w:sz="4" w:space="0"/>
            </w:tcBorders>
            <w:noWrap w:val="0"/>
            <w:vAlign w:val="center"/>
          </w:tcPr>
          <w:p w14:paraId="448E55C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24"/>
                <w:szCs w:val="24"/>
                <w:u w:val="none"/>
              </w:rPr>
            </w:pPr>
            <w:r>
              <w:rPr>
                <w:rStyle w:val="15"/>
                <w:sz w:val="24"/>
                <w:szCs w:val="24"/>
                <w:lang w:val="en-US" w:eastAsia="zh-CN" w:bidi="ar"/>
              </w:rPr>
              <w:t>制药工艺基础</w:t>
            </w:r>
          </w:p>
        </w:tc>
        <w:tc>
          <w:tcPr>
            <w:tcW w:w="305" w:type="pct"/>
            <w:tcBorders>
              <w:top w:val="single" w:color="000000" w:sz="4" w:space="0"/>
              <w:left w:val="single" w:color="000000" w:sz="4" w:space="0"/>
              <w:bottom w:val="single" w:color="000000" w:sz="4" w:space="0"/>
              <w:right w:val="single" w:color="000000" w:sz="4" w:space="0"/>
            </w:tcBorders>
            <w:noWrap w:val="0"/>
            <w:vAlign w:val="top"/>
          </w:tcPr>
          <w:p w14:paraId="414F702B">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34" w:type="pct"/>
            <w:tcBorders>
              <w:top w:val="single" w:color="000000" w:sz="4" w:space="0"/>
              <w:left w:val="single" w:color="000000" w:sz="4" w:space="0"/>
              <w:bottom w:val="single" w:color="000000" w:sz="4" w:space="0"/>
              <w:right w:val="single" w:color="000000" w:sz="4" w:space="0"/>
            </w:tcBorders>
            <w:noWrap w:val="0"/>
            <w:vAlign w:val="top"/>
          </w:tcPr>
          <w:p w14:paraId="3547F7FD">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289" w:type="pct"/>
            <w:tcBorders>
              <w:top w:val="single" w:color="000000" w:sz="4" w:space="0"/>
              <w:left w:val="single" w:color="000000" w:sz="4" w:space="0"/>
              <w:bottom w:val="single" w:color="000000" w:sz="4" w:space="0"/>
              <w:right w:val="single" w:color="000000" w:sz="4" w:space="0"/>
            </w:tcBorders>
            <w:noWrap w:val="0"/>
            <w:vAlign w:val="top"/>
          </w:tcPr>
          <w:p w14:paraId="54130168">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13" w:type="pct"/>
            <w:tcBorders>
              <w:top w:val="single" w:color="000000" w:sz="4" w:space="0"/>
              <w:left w:val="single" w:color="000000" w:sz="4" w:space="0"/>
              <w:bottom w:val="single" w:color="000000" w:sz="4" w:space="0"/>
              <w:right w:val="single" w:color="000000" w:sz="4" w:space="0"/>
            </w:tcBorders>
            <w:noWrap w:val="0"/>
            <w:vAlign w:val="top"/>
          </w:tcPr>
          <w:p w14:paraId="2284BE4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2 </w:t>
            </w:r>
          </w:p>
        </w:tc>
        <w:tc>
          <w:tcPr>
            <w:tcW w:w="289" w:type="pct"/>
            <w:tcBorders>
              <w:top w:val="single" w:color="000000" w:sz="4" w:space="0"/>
              <w:left w:val="single" w:color="000000" w:sz="4" w:space="0"/>
              <w:bottom w:val="single" w:color="000000" w:sz="4" w:space="0"/>
              <w:right w:val="single" w:color="000000" w:sz="4" w:space="0"/>
            </w:tcBorders>
            <w:noWrap w:val="0"/>
            <w:vAlign w:val="top"/>
          </w:tcPr>
          <w:p w14:paraId="5E2C510E">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283" w:type="pct"/>
            <w:tcBorders>
              <w:top w:val="single" w:color="000000" w:sz="4" w:space="0"/>
              <w:left w:val="single" w:color="000000" w:sz="4" w:space="0"/>
              <w:bottom w:val="single" w:color="000000" w:sz="4" w:space="0"/>
              <w:right w:val="single" w:color="000000" w:sz="4" w:space="0"/>
            </w:tcBorders>
            <w:noWrap w:val="0"/>
            <w:vAlign w:val="top"/>
          </w:tcPr>
          <w:p w14:paraId="507FF745">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95" w:type="pct"/>
            <w:tcBorders>
              <w:top w:val="single" w:color="000000" w:sz="4" w:space="0"/>
              <w:left w:val="single" w:color="000000" w:sz="4" w:space="0"/>
              <w:bottom w:val="single" w:color="000000" w:sz="4" w:space="0"/>
              <w:right w:val="single" w:color="000000" w:sz="4" w:space="0"/>
            </w:tcBorders>
            <w:noWrap w:val="0"/>
            <w:vAlign w:val="top"/>
          </w:tcPr>
          <w:p w14:paraId="31E6508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36 </w:t>
            </w:r>
          </w:p>
        </w:tc>
        <w:tc>
          <w:tcPr>
            <w:tcW w:w="389" w:type="pct"/>
            <w:tcBorders>
              <w:top w:val="single" w:color="000000" w:sz="4" w:space="0"/>
              <w:left w:val="single" w:color="000000" w:sz="4" w:space="0"/>
              <w:bottom w:val="single" w:color="000000" w:sz="4" w:space="0"/>
              <w:right w:val="single" w:color="000000" w:sz="4" w:space="0"/>
            </w:tcBorders>
            <w:noWrap w:val="0"/>
            <w:vAlign w:val="top"/>
          </w:tcPr>
          <w:p w14:paraId="2CAA73E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10 </w:t>
            </w:r>
          </w:p>
        </w:tc>
        <w:tc>
          <w:tcPr>
            <w:tcW w:w="391" w:type="pct"/>
            <w:tcBorders>
              <w:top w:val="single" w:color="000000" w:sz="4" w:space="0"/>
              <w:left w:val="single" w:color="000000" w:sz="4" w:space="0"/>
              <w:bottom w:val="single" w:color="000000" w:sz="4" w:space="0"/>
              <w:right w:val="single" w:color="000000" w:sz="4" w:space="0"/>
            </w:tcBorders>
            <w:noWrap w:val="0"/>
            <w:vAlign w:val="top"/>
          </w:tcPr>
          <w:p w14:paraId="5F54210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26 </w:t>
            </w:r>
          </w:p>
        </w:tc>
      </w:tr>
      <w:tr w14:paraId="749FE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405" w:type="pct"/>
            <w:vMerge w:val="continue"/>
            <w:tcBorders>
              <w:top w:val="single" w:color="000000" w:sz="4" w:space="0"/>
              <w:left w:val="single" w:color="000000" w:sz="4" w:space="0"/>
              <w:bottom w:val="single" w:color="000000" w:sz="4" w:space="0"/>
              <w:right w:val="single" w:color="000000" w:sz="4" w:space="0"/>
            </w:tcBorders>
            <w:noWrap w:val="0"/>
            <w:vAlign w:val="center"/>
          </w:tcPr>
          <w:p w14:paraId="5E3EFE1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358" w:type="pct"/>
            <w:tcBorders>
              <w:top w:val="single" w:color="000000" w:sz="4" w:space="0"/>
              <w:left w:val="single" w:color="000000" w:sz="4" w:space="0"/>
              <w:bottom w:val="single" w:color="000000" w:sz="4" w:space="0"/>
              <w:right w:val="single" w:color="000000" w:sz="4" w:space="0"/>
            </w:tcBorders>
            <w:noWrap w:val="0"/>
            <w:vAlign w:val="top"/>
          </w:tcPr>
          <w:p w14:paraId="746A3F1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 12 </w:t>
            </w:r>
          </w:p>
        </w:tc>
        <w:tc>
          <w:tcPr>
            <w:tcW w:w="1242" w:type="pct"/>
            <w:tcBorders>
              <w:top w:val="single" w:color="000000" w:sz="4" w:space="0"/>
              <w:left w:val="single" w:color="000000" w:sz="4" w:space="0"/>
              <w:bottom w:val="single" w:color="000000" w:sz="4" w:space="0"/>
              <w:right w:val="single" w:color="000000" w:sz="4" w:space="0"/>
            </w:tcBorders>
            <w:noWrap w:val="0"/>
            <w:vAlign w:val="center"/>
          </w:tcPr>
          <w:p w14:paraId="35CC1E1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24"/>
                <w:szCs w:val="24"/>
                <w:u w:val="none"/>
              </w:rPr>
            </w:pPr>
            <w:r>
              <w:rPr>
                <w:rStyle w:val="15"/>
                <w:sz w:val="24"/>
                <w:szCs w:val="24"/>
                <w:lang w:val="en-US" w:eastAsia="zh-CN" w:bidi="ar"/>
              </w:rPr>
              <w:t>职业能力</w:t>
            </w:r>
          </w:p>
        </w:tc>
        <w:tc>
          <w:tcPr>
            <w:tcW w:w="305" w:type="pct"/>
            <w:tcBorders>
              <w:top w:val="single" w:color="000000" w:sz="4" w:space="0"/>
              <w:left w:val="single" w:color="000000" w:sz="4" w:space="0"/>
              <w:bottom w:val="single" w:color="000000" w:sz="4" w:space="0"/>
              <w:right w:val="single" w:color="000000" w:sz="4" w:space="0"/>
            </w:tcBorders>
            <w:noWrap w:val="0"/>
            <w:vAlign w:val="top"/>
          </w:tcPr>
          <w:p w14:paraId="58CD23DE">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34" w:type="pct"/>
            <w:tcBorders>
              <w:top w:val="single" w:color="000000" w:sz="4" w:space="0"/>
              <w:left w:val="single" w:color="000000" w:sz="4" w:space="0"/>
              <w:bottom w:val="single" w:color="000000" w:sz="4" w:space="0"/>
              <w:right w:val="single" w:color="000000" w:sz="4" w:space="0"/>
            </w:tcBorders>
            <w:noWrap w:val="0"/>
            <w:vAlign w:val="top"/>
          </w:tcPr>
          <w:p w14:paraId="3B14E226">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289" w:type="pct"/>
            <w:tcBorders>
              <w:top w:val="single" w:color="000000" w:sz="4" w:space="0"/>
              <w:left w:val="single" w:color="000000" w:sz="4" w:space="0"/>
              <w:bottom w:val="single" w:color="000000" w:sz="4" w:space="0"/>
              <w:right w:val="single" w:color="000000" w:sz="4" w:space="0"/>
            </w:tcBorders>
            <w:noWrap w:val="0"/>
            <w:vAlign w:val="top"/>
          </w:tcPr>
          <w:p w14:paraId="479013D0">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13" w:type="pct"/>
            <w:tcBorders>
              <w:top w:val="single" w:color="000000" w:sz="4" w:space="0"/>
              <w:left w:val="single" w:color="000000" w:sz="4" w:space="0"/>
              <w:bottom w:val="single" w:color="000000" w:sz="4" w:space="0"/>
              <w:right w:val="single" w:color="000000" w:sz="4" w:space="0"/>
            </w:tcBorders>
            <w:noWrap w:val="0"/>
            <w:vAlign w:val="top"/>
          </w:tcPr>
          <w:p w14:paraId="53120917">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289" w:type="pct"/>
            <w:tcBorders>
              <w:top w:val="single" w:color="000000" w:sz="4" w:space="0"/>
              <w:left w:val="single" w:color="000000" w:sz="4" w:space="0"/>
              <w:bottom w:val="single" w:color="000000" w:sz="4" w:space="0"/>
              <w:right w:val="single" w:color="000000" w:sz="4" w:space="0"/>
            </w:tcBorders>
            <w:noWrap w:val="0"/>
            <w:vAlign w:val="top"/>
          </w:tcPr>
          <w:p w14:paraId="5E40602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6 </w:t>
            </w:r>
          </w:p>
        </w:tc>
        <w:tc>
          <w:tcPr>
            <w:tcW w:w="283" w:type="pct"/>
            <w:tcBorders>
              <w:top w:val="single" w:color="000000" w:sz="4" w:space="0"/>
              <w:left w:val="single" w:color="000000" w:sz="4" w:space="0"/>
              <w:bottom w:val="single" w:color="000000" w:sz="4" w:space="0"/>
              <w:right w:val="single" w:color="000000" w:sz="4" w:space="0"/>
            </w:tcBorders>
            <w:noWrap w:val="0"/>
            <w:vAlign w:val="top"/>
          </w:tcPr>
          <w:p w14:paraId="7A1FD62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8 </w:t>
            </w:r>
          </w:p>
        </w:tc>
        <w:tc>
          <w:tcPr>
            <w:tcW w:w="395" w:type="pct"/>
            <w:tcBorders>
              <w:top w:val="single" w:color="000000" w:sz="4" w:space="0"/>
              <w:left w:val="single" w:color="000000" w:sz="4" w:space="0"/>
              <w:bottom w:val="single" w:color="000000" w:sz="4" w:space="0"/>
              <w:right w:val="single" w:color="000000" w:sz="4" w:space="0"/>
            </w:tcBorders>
            <w:noWrap w:val="0"/>
            <w:vAlign w:val="top"/>
          </w:tcPr>
          <w:p w14:paraId="04DF116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172 </w:t>
            </w:r>
          </w:p>
        </w:tc>
        <w:tc>
          <w:tcPr>
            <w:tcW w:w="389" w:type="pct"/>
            <w:tcBorders>
              <w:top w:val="single" w:color="000000" w:sz="4" w:space="0"/>
              <w:left w:val="single" w:color="000000" w:sz="4" w:space="0"/>
              <w:bottom w:val="single" w:color="000000" w:sz="4" w:space="0"/>
              <w:right w:val="single" w:color="000000" w:sz="4" w:space="0"/>
            </w:tcBorders>
            <w:noWrap w:val="0"/>
            <w:vAlign w:val="top"/>
          </w:tcPr>
          <w:p w14:paraId="2736A40A">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top"/>
          </w:tcPr>
          <w:p w14:paraId="045A319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104 </w:t>
            </w:r>
          </w:p>
        </w:tc>
      </w:tr>
      <w:tr w14:paraId="02297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405" w:type="pct"/>
            <w:vMerge w:val="continue"/>
            <w:tcBorders>
              <w:top w:val="single" w:color="000000" w:sz="4" w:space="0"/>
              <w:left w:val="single" w:color="000000" w:sz="4" w:space="0"/>
              <w:bottom w:val="single" w:color="000000" w:sz="4" w:space="0"/>
              <w:right w:val="single" w:color="000000" w:sz="4" w:space="0"/>
            </w:tcBorders>
            <w:noWrap w:val="0"/>
            <w:vAlign w:val="center"/>
          </w:tcPr>
          <w:p w14:paraId="491CA15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358" w:type="pct"/>
            <w:tcBorders>
              <w:top w:val="single" w:color="000000" w:sz="4" w:space="0"/>
              <w:left w:val="single" w:color="000000" w:sz="4" w:space="0"/>
              <w:bottom w:val="single" w:color="000000" w:sz="4" w:space="0"/>
              <w:right w:val="single" w:color="000000" w:sz="4" w:space="0"/>
            </w:tcBorders>
            <w:noWrap w:val="0"/>
            <w:vAlign w:val="top"/>
          </w:tcPr>
          <w:p w14:paraId="1868B16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 13 </w:t>
            </w:r>
          </w:p>
        </w:tc>
        <w:tc>
          <w:tcPr>
            <w:tcW w:w="1242" w:type="pct"/>
            <w:tcBorders>
              <w:top w:val="single" w:color="000000" w:sz="4" w:space="0"/>
              <w:left w:val="single" w:color="000000" w:sz="4" w:space="0"/>
              <w:bottom w:val="single" w:color="000000" w:sz="4" w:space="0"/>
              <w:right w:val="single" w:color="000000" w:sz="4" w:space="0"/>
            </w:tcBorders>
            <w:noWrap w:val="0"/>
            <w:vAlign w:val="center"/>
          </w:tcPr>
          <w:p w14:paraId="1292B16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24"/>
                <w:szCs w:val="24"/>
                <w:u w:val="none"/>
              </w:rPr>
            </w:pPr>
            <w:r>
              <w:rPr>
                <w:rStyle w:val="15"/>
                <w:sz w:val="24"/>
                <w:szCs w:val="24"/>
                <w:lang w:val="en-US" w:eastAsia="zh-CN" w:bidi="ar"/>
              </w:rPr>
              <w:t>岗位实习</w:t>
            </w:r>
          </w:p>
        </w:tc>
        <w:tc>
          <w:tcPr>
            <w:tcW w:w="305" w:type="pct"/>
            <w:tcBorders>
              <w:top w:val="single" w:color="000000" w:sz="4" w:space="0"/>
              <w:left w:val="single" w:color="000000" w:sz="4" w:space="0"/>
              <w:bottom w:val="single" w:color="000000" w:sz="4" w:space="0"/>
              <w:right w:val="single" w:color="000000" w:sz="4" w:space="0"/>
            </w:tcBorders>
            <w:noWrap w:val="0"/>
            <w:vAlign w:val="top"/>
          </w:tcPr>
          <w:p w14:paraId="179B287B">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34" w:type="pct"/>
            <w:tcBorders>
              <w:top w:val="single" w:color="000000" w:sz="4" w:space="0"/>
              <w:left w:val="single" w:color="000000" w:sz="4" w:space="0"/>
              <w:bottom w:val="single" w:color="000000" w:sz="4" w:space="0"/>
              <w:right w:val="single" w:color="000000" w:sz="4" w:space="0"/>
            </w:tcBorders>
            <w:noWrap w:val="0"/>
            <w:vAlign w:val="top"/>
          </w:tcPr>
          <w:p w14:paraId="792C872B">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289" w:type="pct"/>
            <w:tcBorders>
              <w:top w:val="single" w:color="000000" w:sz="4" w:space="0"/>
              <w:left w:val="single" w:color="000000" w:sz="4" w:space="0"/>
              <w:bottom w:val="single" w:color="000000" w:sz="4" w:space="0"/>
              <w:right w:val="single" w:color="000000" w:sz="4" w:space="0"/>
            </w:tcBorders>
            <w:noWrap w:val="0"/>
            <w:vAlign w:val="top"/>
          </w:tcPr>
          <w:p w14:paraId="687DD399">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13" w:type="pct"/>
            <w:tcBorders>
              <w:top w:val="single" w:color="000000" w:sz="4" w:space="0"/>
              <w:left w:val="single" w:color="000000" w:sz="4" w:space="0"/>
              <w:bottom w:val="single" w:color="000000" w:sz="4" w:space="0"/>
              <w:right w:val="single" w:color="000000" w:sz="4" w:space="0"/>
            </w:tcBorders>
            <w:noWrap w:val="0"/>
            <w:vAlign w:val="top"/>
          </w:tcPr>
          <w:p w14:paraId="7EFBA14A">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289" w:type="pct"/>
            <w:tcBorders>
              <w:top w:val="single" w:color="000000" w:sz="4" w:space="0"/>
              <w:left w:val="single" w:color="000000" w:sz="4" w:space="0"/>
              <w:bottom w:val="single" w:color="000000" w:sz="4" w:space="0"/>
              <w:right w:val="single" w:color="000000" w:sz="4" w:space="0"/>
            </w:tcBorders>
            <w:noWrap w:val="0"/>
            <w:vAlign w:val="top"/>
          </w:tcPr>
          <w:p w14:paraId="0D9AE3BE">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283" w:type="pct"/>
            <w:tcBorders>
              <w:top w:val="single" w:color="000000" w:sz="4" w:space="0"/>
              <w:left w:val="single" w:color="000000" w:sz="4" w:space="0"/>
              <w:bottom w:val="single" w:color="000000" w:sz="4" w:space="0"/>
              <w:right w:val="single" w:color="000000" w:sz="4" w:space="0"/>
            </w:tcBorders>
            <w:noWrap w:val="0"/>
            <w:vAlign w:val="top"/>
          </w:tcPr>
          <w:p w14:paraId="17792B8A">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95" w:type="pct"/>
            <w:tcBorders>
              <w:top w:val="single" w:color="000000" w:sz="4" w:space="0"/>
              <w:left w:val="single" w:color="000000" w:sz="4" w:space="0"/>
              <w:bottom w:val="single" w:color="000000" w:sz="4" w:space="0"/>
              <w:right w:val="single" w:color="000000" w:sz="4" w:space="0"/>
            </w:tcBorders>
            <w:noWrap w:val="0"/>
            <w:vAlign w:val="top"/>
          </w:tcPr>
          <w:p w14:paraId="5748E42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540 </w:t>
            </w:r>
          </w:p>
        </w:tc>
        <w:tc>
          <w:tcPr>
            <w:tcW w:w="389" w:type="pct"/>
            <w:tcBorders>
              <w:top w:val="single" w:color="000000" w:sz="4" w:space="0"/>
              <w:left w:val="single" w:color="000000" w:sz="4" w:space="0"/>
              <w:bottom w:val="single" w:color="000000" w:sz="4" w:space="0"/>
              <w:right w:val="single" w:color="000000" w:sz="4" w:space="0"/>
            </w:tcBorders>
            <w:noWrap w:val="0"/>
            <w:vAlign w:val="top"/>
          </w:tcPr>
          <w:p w14:paraId="1DE94453">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top"/>
          </w:tcPr>
          <w:p w14:paraId="1BD0AA8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540 </w:t>
            </w:r>
          </w:p>
        </w:tc>
      </w:tr>
      <w:tr w14:paraId="4B67D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2006" w:type="pct"/>
            <w:gridSpan w:val="3"/>
            <w:tcBorders>
              <w:top w:val="single" w:color="000000" w:sz="4" w:space="0"/>
              <w:left w:val="single" w:color="000000" w:sz="4" w:space="0"/>
              <w:bottom w:val="single" w:color="000000" w:sz="4" w:space="0"/>
              <w:right w:val="single" w:color="000000" w:sz="4" w:space="0"/>
            </w:tcBorders>
            <w:shd w:val="clear" w:color="auto" w:fill="D8D8D8"/>
            <w:noWrap w:val="0"/>
            <w:vAlign w:val="center"/>
          </w:tcPr>
          <w:p w14:paraId="574E5AE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24"/>
                <w:szCs w:val="24"/>
                <w:u w:val="none"/>
              </w:rPr>
            </w:pPr>
            <w:r>
              <w:rPr>
                <w:rStyle w:val="15"/>
                <w:sz w:val="24"/>
                <w:szCs w:val="24"/>
                <w:lang w:val="en-US" w:eastAsia="zh-CN" w:bidi="ar"/>
              </w:rPr>
              <w:t>专业课小结</w:t>
            </w:r>
          </w:p>
        </w:tc>
        <w:tc>
          <w:tcPr>
            <w:tcW w:w="305" w:type="pct"/>
            <w:tcBorders>
              <w:top w:val="single" w:color="000000" w:sz="4" w:space="0"/>
              <w:left w:val="single" w:color="000000" w:sz="4" w:space="0"/>
              <w:bottom w:val="single" w:color="000000" w:sz="4" w:space="0"/>
              <w:right w:val="single" w:color="000000" w:sz="4" w:space="0"/>
            </w:tcBorders>
            <w:shd w:val="clear" w:color="auto" w:fill="D8D8D8"/>
            <w:noWrap w:val="0"/>
            <w:vAlign w:val="top"/>
          </w:tcPr>
          <w:p w14:paraId="6C9D6A1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8 </w:t>
            </w:r>
          </w:p>
        </w:tc>
        <w:tc>
          <w:tcPr>
            <w:tcW w:w="334" w:type="pct"/>
            <w:tcBorders>
              <w:top w:val="single" w:color="000000" w:sz="4" w:space="0"/>
              <w:left w:val="single" w:color="000000" w:sz="4" w:space="0"/>
              <w:bottom w:val="single" w:color="000000" w:sz="4" w:space="0"/>
              <w:right w:val="single" w:color="000000" w:sz="4" w:space="0"/>
            </w:tcBorders>
            <w:shd w:val="clear" w:color="auto" w:fill="D8D8D8"/>
            <w:noWrap w:val="0"/>
            <w:vAlign w:val="top"/>
          </w:tcPr>
          <w:p w14:paraId="0896D07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10 </w:t>
            </w:r>
          </w:p>
        </w:tc>
        <w:tc>
          <w:tcPr>
            <w:tcW w:w="289" w:type="pct"/>
            <w:tcBorders>
              <w:top w:val="single" w:color="000000" w:sz="4" w:space="0"/>
              <w:left w:val="single" w:color="000000" w:sz="4" w:space="0"/>
              <w:bottom w:val="single" w:color="000000" w:sz="4" w:space="0"/>
              <w:right w:val="single" w:color="000000" w:sz="4" w:space="0"/>
            </w:tcBorders>
            <w:shd w:val="clear" w:color="auto" w:fill="D8D8D8"/>
            <w:noWrap w:val="0"/>
            <w:vAlign w:val="top"/>
          </w:tcPr>
          <w:p w14:paraId="6D7E0A9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12 </w:t>
            </w:r>
          </w:p>
        </w:tc>
        <w:tc>
          <w:tcPr>
            <w:tcW w:w="313" w:type="pct"/>
            <w:tcBorders>
              <w:top w:val="single" w:color="000000" w:sz="4" w:space="0"/>
              <w:left w:val="single" w:color="000000" w:sz="4" w:space="0"/>
              <w:bottom w:val="single" w:color="000000" w:sz="4" w:space="0"/>
              <w:right w:val="single" w:color="000000" w:sz="4" w:space="0"/>
            </w:tcBorders>
            <w:shd w:val="clear" w:color="auto" w:fill="D8D8D8"/>
            <w:noWrap w:val="0"/>
            <w:vAlign w:val="top"/>
          </w:tcPr>
          <w:p w14:paraId="0447C5A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14 </w:t>
            </w:r>
          </w:p>
        </w:tc>
        <w:tc>
          <w:tcPr>
            <w:tcW w:w="289" w:type="pct"/>
            <w:tcBorders>
              <w:top w:val="single" w:color="000000" w:sz="4" w:space="0"/>
              <w:left w:val="single" w:color="000000" w:sz="4" w:space="0"/>
              <w:bottom w:val="single" w:color="000000" w:sz="4" w:space="0"/>
              <w:right w:val="single" w:color="000000" w:sz="4" w:space="0"/>
            </w:tcBorders>
            <w:shd w:val="clear" w:color="auto" w:fill="D8D8D8"/>
            <w:noWrap w:val="0"/>
            <w:vAlign w:val="top"/>
          </w:tcPr>
          <w:p w14:paraId="4D52983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6 </w:t>
            </w:r>
          </w:p>
        </w:tc>
        <w:tc>
          <w:tcPr>
            <w:tcW w:w="283" w:type="pct"/>
            <w:tcBorders>
              <w:top w:val="single" w:color="000000" w:sz="4" w:space="0"/>
              <w:left w:val="single" w:color="000000" w:sz="4" w:space="0"/>
              <w:bottom w:val="single" w:color="000000" w:sz="4" w:space="0"/>
              <w:right w:val="single" w:color="000000" w:sz="4" w:space="0"/>
            </w:tcBorders>
            <w:shd w:val="clear" w:color="auto" w:fill="D8D8D8"/>
            <w:noWrap w:val="0"/>
            <w:vAlign w:val="top"/>
          </w:tcPr>
          <w:p w14:paraId="291AD39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8 </w:t>
            </w:r>
          </w:p>
        </w:tc>
        <w:tc>
          <w:tcPr>
            <w:tcW w:w="395" w:type="pct"/>
            <w:tcBorders>
              <w:top w:val="single" w:color="000000" w:sz="4" w:space="0"/>
              <w:left w:val="single" w:color="000000" w:sz="4" w:space="0"/>
              <w:bottom w:val="single" w:color="000000" w:sz="4" w:space="0"/>
              <w:right w:val="single" w:color="000000" w:sz="4" w:space="0"/>
            </w:tcBorders>
            <w:shd w:val="clear" w:color="auto" w:fill="D8D8D8"/>
            <w:noWrap w:val="0"/>
            <w:vAlign w:val="top"/>
          </w:tcPr>
          <w:p w14:paraId="117BF01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1504 </w:t>
            </w:r>
          </w:p>
        </w:tc>
        <w:tc>
          <w:tcPr>
            <w:tcW w:w="389" w:type="pct"/>
            <w:tcBorders>
              <w:top w:val="single" w:color="000000" w:sz="4" w:space="0"/>
              <w:left w:val="single" w:color="000000" w:sz="4" w:space="0"/>
              <w:bottom w:val="single" w:color="000000" w:sz="4" w:space="0"/>
              <w:right w:val="single" w:color="000000" w:sz="4" w:space="0"/>
            </w:tcBorders>
            <w:shd w:val="clear" w:color="auto" w:fill="D8D8D8"/>
            <w:noWrap w:val="0"/>
            <w:vAlign w:val="top"/>
          </w:tcPr>
          <w:p w14:paraId="2BD8912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190 </w:t>
            </w:r>
          </w:p>
        </w:tc>
        <w:tc>
          <w:tcPr>
            <w:tcW w:w="391" w:type="pct"/>
            <w:tcBorders>
              <w:top w:val="single" w:color="000000" w:sz="4" w:space="0"/>
              <w:left w:val="single" w:color="000000" w:sz="4" w:space="0"/>
              <w:bottom w:val="single" w:color="000000" w:sz="4" w:space="0"/>
              <w:right w:val="single" w:color="000000" w:sz="4" w:space="0"/>
            </w:tcBorders>
            <w:shd w:val="clear" w:color="auto" w:fill="D8D8D8"/>
            <w:noWrap w:val="0"/>
            <w:vAlign w:val="top"/>
          </w:tcPr>
          <w:p w14:paraId="361C1E8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1246 </w:t>
            </w:r>
          </w:p>
        </w:tc>
      </w:tr>
      <w:tr w14:paraId="693F7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2006" w:type="pct"/>
            <w:gridSpan w:val="3"/>
            <w:tcBorders>
              <w:top w:val="single" w:color="000000" w:sz="4" w:space="0"/>
              <w:left w:val="single" w:color="000000" w:sz="4" w:space="0"/>
              <w:bottom w:val="single" w:color="000000" w:sz="4" w:space="0"/>
              <w:right w:val="single" w:color="000000" w:sz="4" w:space="0"/>
            </w:tcBorders>
            <w:shd w:val="clear" w:color="auto" w:fill="A5A5A5"/>
            <w:noWrap w:val="0"/>
            <w:vAlign w:val="center"/>
          </w:tcPr>
          <w:p w14:paraId="66D0B04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24"/>
                <w:szCs w:val="24"/>
                <w:u w:val="none"/>
              </w:rPr>
            </w:pPr>
            <w:r>
              <w:rPr>
                <w:rStyle w:val="15"/>
                <w:sz w:val="24"/>
                <w:szCs w:val="24"/>
                <w:lang w:val="en-US" w:eastAsia="zh-CN" w:bidi="ar"/>
              </w:rPr>
              <w:t>合计</w:t>
            </w:r>
          </w:p>
        </w:tc>
        <w:tc>
          <w:tcPr>
            <w:tcW w:w="305" w:type="pct"/>
            <w:tcBorders>
              <w:top w:val="single" w:color="000000" w:sz="4" w:space="0"/>
              <w:left w:val="single" w:color="000000" w:sz="4" w:space="0"/>
              <w:bottom w:val="single" w:color="000000" w:sz="4" w:space="0"/>
              <w:right w:val="single" w:color="000000" w:sz="4" w:space="0"/>
            </w:tcBorders>
            <w:shd w:val="clear" w:color="auto" w:fill="A5A5A5"/>
            <w:noWrap w:val="0"/>
            <w:vAlign w:val="top"/>
          </w:tcPr>
          <w:p w14:paraId="64CCFD4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30 </w:t>
            </w:r>
          </w:p>
        </w:tc>
        <w:tc>
          <w:tcPr>
            <w:tcW w:w="334" w:type="pct"/>
            <w:tcBorders>
              <w:top w:val="single" w:color="000000" w:sz="4" w:space="0"/>
              <w:left w:val="single" w:color="000000" w:sz="4" w:space="0"/>
              <w:bottom w:val="single" w:color="000000" w:sz="4" w:space="0"/>
              <w:right w:val="single" w:color="000000" w:sz="4" w:space="0"/>
            </w:tcBorders>
            <w:shd w:val="clear" w:color="auto" w:fill="A5A5A5"/>
            <w:noWrap w:val="0"/>
            <w:vAlign w:val="top"/>
          </w:tcPr>
          <w:p w14:paraId="073E72B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32 </w:t>
            </w:r>
          </w:p>
        </w:tc>
        <w:tc>
          <w:tcPr>
            <w:tcW w:w="289" w:type="pct"/>
            <w:tcBorders>
              <w:top w:val="single" w:color="000000" w:sz="4" w:space="0"/>
              <w:left w:val="single" w:color="000000" w:sz="4" w:space="0"/>
              <w:bottom w:val="single" w:color="000000" w:sz="4" w:space="0"/>
              <w:right w:val="single" w:color="000000" w:sz="4" w:space="0"/>
            </w:tcBorders>
            <w:shd w:val="clear" w:color="auto" w:fill="A5A5A5"/>
            <w:noWrap w:val="0"/>
            <w:vAlign w:val="top"/>
          </w:tcPr>
          <w:p w14:paraId="43A9227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32 </w:t>
            </w:r>
          </w:p>
        </w:tc>
        <w:tc>
          <w:tcPr>
            <w:tcW w:w="313" w:type="pct"/>
            <w:tcBorders>
              <w:top w:val="single" w:color="000000" w:sz="4" w:space="0"/>
              <w:left w:val="single" w:color="000000" w:sz="4" w:space="0"/>
              <w:bottom w:val="single" w:color="000000" w:sz="4" w:space="0"/>
              <w:right w:val="single" w:color="000000" w:sz="4" w:space="0"/>
            </w:tcBorders>
            <w:shd w:val="clear" w:color="auto" w:fill="A5A5A5"/>
            <w:noWrap w:val="0"/>
            <w:vAlign w:val="top"/>
          </w:tcPr>
          <w:p w14:paraId="7A8A788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34 </w:t>
            </w:r>
          </w:p>
        </w:tc>
        <w:tc>
          <w:tcPr>
            <w:tcW w:w="289" w:type="pct"/>
            <w:tcBorders>
              <w:top w:val="single" w:color="000000" w:sz="4" w:space="0"/>
              <w:left w:val="single" w:color="000000" w:sz="4" w:space="0"/>
              <w:bottom w:val="single" w:color="000000" w:sz="4" w:space="0"/>
              <w:right w:val="single" w:color="000000" w:sz="4" w:space="0"/>
            </w:tcBorders>
            <w:shd w:val="clear" w:color="auto" w:fill="A5A5A5"/>
            <w:noWrap w:val="0"/>
            <w:vAlign w:val="top"/>
          </w:tcPr>
          <w:p w14:paraId="28C8D2A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28 </w:t>
            </w:r>
          </w:p>
        </w:tc>
        <w:tc>
          <w:tcPr>
            <w:tcW w:w="283" w:type="pct"/>
            <w:tcBorders>
              <w:top w:val="single" w:color="000000" w:sz="4" w:space="0"/>
              <w:left w:val="single" w:color="000000" w:sz="4" w:space="0"/>
              <w:bottom w:val="single" w:color="000000" w:sz="4" w:space="0"/>
              <w:right w:val="single" w:color="000000" w:sz="4" w:space="0"/>
            </w:tcBorders>
            <w:shd w:val="clear" w:color="auto" w:fill="A5A5A5"/>
            <w:noWrap w:val="0"/>
            <w:vAlign w:val="top"/>
          </w:tcPr>
          <w:p w14:paraId="63B2456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29 </w:t>
            </w:r>
          </w:p>
        </w:tc>
        <w:tc>
          <w:tcPr>
            <w:tcW w:w="395" w:type="pct"/>
            <w:tcBorders>
              <w:top w:val="single" w:color="000000" w:sz="4" w:space="0"/>
              <w:left w:val="single" w:color="000000" w:sz="4" w:space="0"/>
              <w:bottom w:val="single" w:color="000000" w:sz="4" w:space="0"/>
              <w:right w:val="single" w:color="000000" w:sz="4" w:space="0"/>
            </w:tcBorders>
            <w:shd w:val="clear" w:color="auto" w:fill="A5A5A5"/>
            <w:noWrap w:val="0"/>
            <w:vAlign w:val="top"/>
          </w:tcPr>
          <w:p w14:paraId="0A41146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3672 </w:t>
            </w:r>
          </w:p>
        </w:tc>
        <w:tc>
          <w:tcPr>
            <w:tcW w:w="389" w:type="pct"/>
            <w:tcBorders>
              <w:top w:val="single" w:color="000000" w:sz="4" w:space="0"/>
              <w:left w:val="single" w:color="000000" w:sz="4" w:space="0"/>
              <w:bottom w:val="single" w:color="000000" w:sz="4" w:space="0"/>
              <w:right w:val="single" w:color="000000" w:sz="4" w:space="0"/>
            </w:tcBorders>
            <w:shd w:val="clear" w:color="auto" w:fill="A5A5A5"/>
            <w:noWrap w:val="0"/>
            <w:vAlign w:val="top"/>
          </w:tcPr>
          <w:p w14:paraId="55D3F72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1750 </w:t>
            </w:r>
          </w:p>
        </w:tc>
        <w:tc>
          <w:tcPr>
            <w:tcW w:w="391" w:type="pct"/>
            <w:tcBorders>
              <w:top w:val="single" w:color="000000" w:sz="4" w:space="0"/>
              <w:left w:val="single" w:color="000000" w:sz="4" w:space="0"/>
              <w:bottom w:val="single" w:color="000000" w:sz="4" w:space="0"/>
              <w:right w:val="single" w:color="000000" w:sz="4" w:space="0"/>
            </w:tcBorders>
            <w:shd w:val="clear" w:color="auto" w:fill="A5A5A5"/>
            <w:noWrap w:val="0"/>
            <w:vAlign w:val="top"/>
          </w:tcPr>
          <w:p w14:paraId="1EF0677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1854 </w:t>
            </w:r>
          </w:p>
        </w:tc>
      </w:tr>
    </w:tbl>
    <w:p w14:paraId="127C98AA">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0"/>
        <w:rPr>
          <w:rFonts w:ascii="黑体" w:hAnsi="黑体" w:eastAsia="黑体"/>
          <w:color w:val="auto"/>
          <w:sz w:val="32"/>
          <w:szCs w:val="32"/>
        </w:rPr>
      </w:pPr>
      <w:r>
        <w:rPr>
          <w:rFonts w:hint="eastAsia" w:ascii="黑体" w:hAnsi="黑体" w:eastAsia="黑体"/>
          <w:color w:val="auto"/>
          <w:sz w:val="32"/>
          <w:szCs w:val="32"/>
          <w:lang w:val="en-US" w:eastAsia="zh-CN"/>
        </w:rPr>
        <w:t>十</w:t>
      </w:r>
      <w:r>
        <w:rPr>
          <w:rFonts w:hint="eastAsia" w:ascii="黑体" w:hAnsi="黑体" w:eastAsia="黑体"/>
          <w:color w:val="auto"/>
          <w:sz w:val="32"/>
          <w:szCs w:val="32"/>
        </w:rPr>
        <w:t>、</w:t>
      </w:r>
      <w:r>
        <w:rPr>
          <w:rFonts w:ascii="黑体" w:hAnsi="黑体" w:eastAsia="黑体"/>
          <w:color w:val="auto"/>
          <w:sz w:val="32"/>
          <w:szCs w:val="32"/>
        </w:rPr>
        <w:t>师资队伍</w:t>
      </w:r>
    </w:p>
    <w:p w14:paraId="2DD647E8">
      <w:pPr>
        <w:keepNext w:val="0"/>
        <w:keepLines w:val="0"/>
        <w:pageBreakBefore w:val="0"/>
        <w:kinsoku/>
        <w:wordWrap/>
        <w:topLinePunct w:val="0"/>
        <w:autoSpaceDE/>
        <w:autoSpaceDN/>
        <w:bidi w:val="0"/>
        <w:snapToGrid/>
        <w:spacing w:line="560" w:lineRule="exact"/>
        <w:ind w:firstLine="826"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目前，</w:t>
      </w:r>
      <w:r>
        <w:rPr>
          <w:rFonts w:hint="eastAsia" w:ascii="仿宋" w:hAnsi="仿宋" w:eastAsia="仿宋" w:cs="仿宋"/>
          <w:color w:val="auto"/>
          <w:sz w:val="32"/>
          <w:szCs w:val="32"/>
        </w:rPr>
        <w:t>制药专业部现有教师62名，其中河北省骨干教师1人、石家庄市学科名师3人、石家庄市骨干教师9人、石家庄市优秀教师7人。教师全部为本科以上学历，其中硕士研究生占比27%，</w:t>
      </w:r>
      <w:r>
        <w:rPr>
          <w:rFonts w:hint="eastAsia" w:ascii="仿宋" w:hAnsi="仿宋" w:eastAsia="仿宋" w:cs="仿宋"/>
          <w:color w:val="auto"/>
          <w:sz w:val="32"/>
          <w:szCs w:val="32"/>
          <w:lang w:val="en-US" w:eastAsia="zh-CN"/>
        </w:rPr>
        <w:t>高级讲师15人，</w:t>
      </w:r>
      <w:r>
        <w:rPr>
          <w:rFonts w:hint="eastAsia" w:ascii="仿宋" w:hAnsi="仿宋" w:eastAsia="仿宋" w:cs="仿宋"/>
          <w:color w:val="auto"/>
          <w:sz w:val="32"/>
          <w:szCs w:val="32"/>
        </w:rPr>
        <w:t>学生数与专任教师数比例</w:t>
      </w:r>
      <w:r>
        <w:rPr>
          <w:rFonts w:hint="eastAsia" w:ascii="仿宋" w:hAnsi="仿宋" w:eastAsia="仿宋" w:cs="仿宋"/>
          <w:color w:val="auto"/>
          <w:sz w:val="32"/>
          <w:szCs w:val="32"/>
          <w:lang w:eastAsia="zh-CN"/>
        </w:rPr>
        <w:t>为</w:t>
      </w:r>
      <w:r>
        <w:rPr>
          <w:rFonts w:hint="eastAsia" w:ascii="仿宋" w:hAnsi="仿宋" w:eastAsia="仿宋" w:cs="仿宋"/>
          <w:color w:val="auto"/>
          <w:sz w:val="32"/>
          <w:szCs w:val="32"/>
          <w:lang w:val="en-US" w:eastAsia="zh-CN"/>
        </w:rPr>
        <w:t>17:1，</w:t>
      </w:r>
      <w:r>
        <w:rPr>
          <w:rFonts w:hint="eastAsia" w:ascii="仿宋" w:hAnsi="仿宋" w:eastAsia="仿宋" w:cs="仿宋"/>
          <w:color w:val="auto"/>
          <w:sz w:val="32"/>
          <w:szCs w:val="32"/>
        </w:rPr>
        <w:t>“双师型”教师占专业课教师数比例</w:t>
      </w:r>
      <w:r>
        <w:rPr>
          <w:rFonts w:hint="eastAsia" w:ascii="仿宋" w:hAnsi="仿宋" w:eastAsia="仿宋" w:cs="仿宋"/>
          <w:color w:val="auto"/>
          <w:sz w:val="32"/>
          <w:szCs w:val="32"/>
          <w:lang w:eastAsia="zh-CN"/>
        </w:rPr>
        <w:t>为</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0%</w:t>
      </w:r>
      <w:r>
        <w:rPr>
          <w:rFonts w:hint="eastAsia" w:ascii="仿宋" w:hAnsi="仿宋" w:eastAsia="仿宋" w:cs="仿宋"/>
          <w:color w:val="auto"/>
          <w:sz w:val="32"/>
          <w:szCs w:val="32"/>
          <w:lang w:eastAsia="zh-CN"/>
        </w:rPr>
        <w:t>。</w:t>
      </w:r>
    </w:p>
    <w:p w14:paraId="3617CED3">
      <w:pPr>
        <w:keepNext w:val="0"/>
        <w:keepLines w:val="0"/>
        <w:pageBreakBefore w:val="0"/>
        <w:kinsoku/>
        <w:wordWrap/>
        <w:topLinePunct w:val="0"/>
        <w:autoSpaceDE/>
        <w:autoSpaceDN/>
        <w:bidi w:val="0"/>
        <w:snapToGrid/>
        <w:spacing w:line="560" w:lineRule="exact"/>
        <w:ind w:firstLine="826"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本专业带头人为高级讲师，具有</w:t>
      </w:r>
      <w:r>
        <w:rPr>
          <w:rFonts w:hint="eastAsia" w:ascii="仿宋" w:hAnsi="仿宋" w:eastAsia="仿宋" w:cs="仿宋"/>
          <w:color w:val="auto"/>
          <w:sz w:val="32"/>
          <w:szCs w:val="32"/>
        </w:rPr>
        <w:t>较强的实践能力，能广泛联系行业企业，了解国内外医药制造行业发展新趋势，准确把握行业企业用人需求，具有组织开展专业建设、教科研工作和企业服务的能力，在本专业改革发展中起引领作用。</w:t>
      </w:r>
    </w:p>
    <w:p w14:paraId="56BB7917">
      <w:pPr>
        <w:keepNext w:val="0"/>
        <w:keepLines w:val="0"/>
        <w:pageBreakBefore w:val="0"/>
        <w:kinsoku/>
        <w:wordWrap/>
        <w:topLinePunct w:val="0"/>
        <w:autoSpaceDE/>
        <w:autoSpaceDN/>
        <w:bidi w:val="0"/>
        <w:snapToGrid/>
        <w:spacing w:line="560" w:lineRule="exact"/>
        <w:ind w:firstLine="826"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本专业所有专任教师</w:t>
      </w:r>
      <w:r>
        <w:rPr>
          <w:rFonts w:hint="eastAsia" w:ascii="仿宋" w:hAnsi="仿宋" w:eastAsia="仿宋" w:cs="仿宋"/>
          <w:color w:val="auto"/>
          <w:sz w:val="32"/>
          <w:szCs w:val="32"/>
        </w:rPr>
        <w:t>具有教师资格证书；具有药学、制药工程等相关专业学历；具有本专业理论和实践能力；能够落实课程思政要求，挖掘专业课程中的思政教育元素和资源；能够运用信息技术开展混合式教学等教法改革；能够跟踪新技术</w:t>
      </w:r>
      <w:r>
        <w:rPr>
          <w:rFonts w:hint="eastAsia" w:ascii="仿宋" w:hAnsi="仿宋" w:eastAsia="仿宋" w:cs="仿宋"/>
          <w:color w:val="auto"/>
          <w:sz w:val="32"/>
          <w:szCs w:val="32"/>
          <w:lang w:eastAsia="zh-CN"/>
        </w:rPr>
        <w:t>、新方法</w:t>
      </w:r>
      <w:r>
        <w:rPr>
          <w:rFonts w:hint="eastAsia" w:ascii="仿宋" w:hAnsi="仿宋" w:eastAsia="仿宋" w:cs="仿宋"/>
          <w:color w:val="auto"/>
          <w:sz w:val="32"/>
          <w:szCs w:val="32"/>
        </w:rPr>
        <w:t>发展前沿，开展社会服务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专业教师每年至少1个月在企业或生产性实训基地锻炼，每5年累计不少于6个月的企业实践经历。</w:t>
      </w:r>
      <w:r>
        <w:rPr>
          <w:rFonts w:hint="eastAsia" w:ascii="仿宋" w:hAnsi="仿宋" w:eastAsia="仿宋" w:cs="仿宋"/>
          <w:color w:val="auto"/>
          <w:sz w:val="32"/>
          <w:szCs w:val="32"/>
          <w:lang w:eastAsia="zh-CN"/>
        </w:rPr>
        <w:t>专业教师</w:t>
      </w:r>
      <w:r>
        <w:rPr>
          <w:rFonts w:hint="eastAsia" w:ascii="仿宋" w:hAnsi="仿宋" w:eastAsia="仿宋" w:cs="仿宋"/>
          <w:color w:val="auto"/>
          <w:sz w:val="32"/>
          <w:szCs w:val="32"/>
        </w:rPr>
        <w:t>拥有执业药师、药物检验工（高级）、分析检验工（二级）等职业资格证书及药物制剂生产、药品购销等“1+X”职业技能等级培训教师证书。</w:t>
      </w:r>
    </w:p>
    <w:p w14:paraId="09BEB274">
      <w:pPr>
        <w:keepNext w:val="0"/>
        <w:keepLines w:val="0"/>
        <w:pageBreakBefore w:val="0"/>
        <w:kinsoku/>
        <w:wordWrap/>
        <w:topLinePunct w:val="0"/>
        <w:autoSpaceDE/>
        <w:autoSpaceDN/>
        <w:bidi w:val="0"/>
        <w:snapToGrid/>
        <w:spacing w:line="560" w:lineRule="exact"/>
        <w:ind w:firstLine="826"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并</w:t>
      </w:r>
      <w:r>
        <w:rPr>
          <w:rFonts w:hint="eastAsia" w:ascii="仿宋" w:hAnsi="仿宋" w:eastAsia="仿宋" w:cs="仿宋"/>
          <w:color w:val="auto"/>
          <w:sz w:val="32"/>
          <w:szCs w:val="32"/>
          <w:lang w:eastAsia="zh-CN"/>
        </w:rPr>
        <w:t>从石药控股集团有限公司、</w:t>
      </w:r>
      <w:r>
        <w:rPr>
          <w:rFonts w:hint="eastAsia" w:ascii="仿宋" w:hAnsi="仿宋" w:eastAsia="仿宋" w:cs="仿宋"/>
          <w:color w:val="auto"/>
          <w:sz w:val="32"/>
          <w:szCs w:val="32"/>
        </w:rPr>
        <w:t>石家庄四药有限公司、国药乐仁堂河北药业有限公司</w:t>
      </w:r>
      <w:r>
        <w:rPr>
          <w:rFonts w:hint="eastAsia" w:ascii="仿宋" w:hAnsi="仿宋" w:eastAsia="仿宋" w:cs="仿宋"/>
          <w:color w:val="auto"/>
          <w:sz w:val="32"/>
          <w:szCs w:val="32"/>
          <w:lang w:eastAsia="zh-CN"/>
        </w:rPr>
        <w:t>聘请了多位工程师及高级工程师作为兼职教师，具备“双师型”教师资格，</w:t>
      </w:r>
      <w:r>
        <w:rPr>
          <w:rFonts w:hint="eastAsia" w:ascii="仿宋" w:hAnsi="仿宋" w:eastAsia="仿宋" w:cs="仿宋"/>
          <w:color w:val="auto"/>
          <w:sz w:val="32"/>
          <w:szCs w:val="32"/>
        </w:rPr>
        <w:t>了解教育教学规律，能承担专业课程教学、实习实训指导和学生职业发展规划指导等专业教学任务。</w:t>
      </w:r>
    </w:p>
    <w:p w14:paraId="0FE3616D">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1"/>
        <w:rPr>
          <w:rFonts w:hint="eastAsia" w:ascii="黑体" w:hAnsi="黑体" w:eastAsia="黑体" w:cs="黑体"/>
          <w:sz w:val="32"/>
          <w:szCs w:val="32"/>
          <w:lang w:val="en-US" w:eastAsia="zh-CN"/>
        </w:rPr>
      </w:pPr>
      <w:bookmarkStart w:id="5" w:name="_Toc27243"/>
      <w:r>
        <w:rPr>
          <w:rFonts w:hint="eastAsia" w:ascii="黑体" w:hAnsi="黑体" w:eastAsia="黑体" w:cs="黑体"/>
          <w:sz w:val="32"/>
          <w:szCs w:val="32"/>
          <w:lang w:val="en-US" w:eastAsia="zh-CN"/>
        </w:rPr>
        <w:t>十一、教学条件</w:t>
      </w:r>
    </w:p>
    <w:p w14:paraId="7CA0E573">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9"/>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w:t>
      </w:r>
      <w:r>
        <w:rPr>
          <w:rFonts w:hint="eastAsia" w:ascii="方正楷体简体" w:hAnsi="方正楷体简体" w:eastAsia="方正楷体简体" w:cs="方正楷体简体"/>
          <w:sz w:val="32"/>
          <w:szCs w:val="32"/>
          <w:lang w:val="en-US" w:eastAsia="zh-CN"/>
        </w:rPr>
        <w:t>一</w:t>
      </w:r>
      <w:r>
        <w:rPr>
          <w:rFonts w:hint="eastAsia" w:ascii="方正楷体简体" w:hAnsi="方正楷体简体" w:eastAsia="方正楷体简体" w:cs="方正楷体简体"/>
          <w:sz w:val="32"/>
          <w:szCs w:val="32"/>
        </w:rPr>
        <w:t>）教学设施</w:t>
      </w:r>
      <w:bookmarkEnd w:id="5"/>
    </w:p>
    <w:p w14:paraId="05948A90">
      <w:pPr>
        <w:keepNext w:val="0"/>
        <w:keepLines w:val="0"/>
        <w:pageBreakBefore w:val="0"/>
        <w:kinsoku/>
        <w:wordWrap/>
        <w:topLinePunct w:val="0"/>
        <w:autoSpaceDE/>
        <w:autoSpaceDN/>
        <w:bidi w:val="0"/>
        <w:snapToGrid/>
        <w:spacing w:line="560" w:lineRule="exact"/>
        <w:ind w:firstLine="826" w:firstLineChars="200"/>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sz w:val="32"/>
          <w:szCs w:val="32"/>
          <w:lang w:val="en-US" w:eastAsia="zh-CN"/>
        </w:rPr>
        <w:t>1.专业教室基本情况</w:t>
      </w:r>
    </w:p>
    <w:p w14:paraId="5361CDFF">
      <w:pPr>
        <w:keepNext w:val="0"/>
        <w:keepLines w:val="0"/>
        <w:pageBreakBefore w:val="0"/>
        <w:kinsoku/>
        <w:wordWrap/>
        <w:topLinePunct w:val="0"/>
        <w:autoSpaceDE/>
        <w:autoSpaceDN/>
        <w:bidi w:val="0"/>
        <w:snapToGrid/>
        <w:spacing w:line="560" w:lineRule="exact"/>
        <w:ind w:firstLine="826"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学校教室</w:t>
      </w:r>
      <w:r>
        <w:rPr>
          <w:rFonts w:hint="eastAsia" w:ascii="仿宋" w:hAnsi="仿宋" w:eastAsia="仿宋" w:cs="仿宋"/>
          <w:color w:val="auto"/>
          <w:sz w:val="32"/>
          <w:szCs w:val="32"/>
        </w:rPr>
        <w:t>具备利用信息化手段开展混合式教学的条件。配备黑（白）板、多媒体计算机、投影设备、音响设备，具有互联网接入及网络安全防护措施。安装应急照明装置并保持良好状态，符合紧急疏散要求，安防标志明显，保持逃生通道畅通无阻。</w:t>
      </w:r>
    </w:p>
    <w:p w14:paraId="55AFB9E5">
      <w:pPr>
        <w:keepNext w:val="0"/>
        <w:keepLines w:val="0"/>
        <w:pageBreakBefore w:val="0"/>
        <w:numPr>
          <w:ilvl w:val="0"/>
          <w:numId w:val="0"/>
        </w:numPr>
        <w:kinsoku/>
        <w:wordWrap/>
        <w:overflowPunct w:val="0"/>
        <w:topLinePunct w:val="0"/>
        <w:autoSpaceDE/>
        <w:autoSpaceDN/>
        <w:bidi w:val="0"/>
        <w:adjustRightInd w:val="0"/>
        <w:snapToGrid/>
        <w:spacing w:line="560" w:lineRule="exact"/>
        <w:ind w:firstLine="826" w:firstLineChars="200"/>
        <w:outlineLvl w:val="9"/>
        <w:rPr>
          <w:rFonts w:hint="eastAsia" w:ascii="仿宋" w:hAnsi="仿宋" w:eastAsia="仿宋" w:cs="仿宋"/>
          <w:color w:val="auto"/>
          <w:sz w:val="32"/>
          <w:szCs w:val="32"/>
        </w:rPr>
      </w:pPr>
      <w:r>
        <w:rPr>
          <w:rFonts w:hint="eastAsia" w:ascii="仿宋" w:hAnsi="仿宋" w:eastAsia="仿宋" w:cs="仿宋"/>
          <w:sz w:val="32"/>
          <w:szCs w:val="32"/>
          <w:lang w:val="en-US" w:eastAsia="zh-CN"/>
        </w:rPr>
        <w:t>2.校内外实训场地基本条件</w:t>
      </w:r>
    </w:p>
    <w:p w14:paraId="2CBA273C">
      <w:pPr>
        <w:keepNext w:val="0"/>
        <w:keepLines w:val="0"/>
        <w:pageBreakBefore w:val="0"/>
        <w:kinsoku/>
        <w:wordWrap/>
        <w:topLinePunct w:val="0"/>
        <w:autoSpaceDE/>
        <w:autoSpaceDN/>
        <w:bidi w:val="0"/>
        <w:snapToGrid/>
        <w:spacing w:line="560" w:lineRule="exact"/>
        <w:ind w:firstLine="826"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学校</w:t>
      </w:r>
      <w:r>
        <w:rPr>
          <w:rFonts w:hint="eastAsia" w:ascii="仿宋" w:hAnsi="仿宋" w:eastAsia="仿宋" w:cs="仿宋"/>
          <w:color w:val="auto"/>
          <w:sz w:val="32"/>
          <w:szCs w:val="32"/>
        </w:rPr>
        <w:t>实验、实训场所面积、设备设施、安全、环境、管理等符合教育部有关标准（规定、办法），实验、实训环境与设备设施对接真实职业场景或工作情境，实训项目注重工学结合、理实一体化，实验、实训指导教师配备合理，实验、实训管理及实施规章制度齐全，确保能够顺利开展有机合成、制剂生产等实验、实训活动。鼓励在实训中运用大数据、云计算、人工智能、虚拟仿真等前沿信息技术。</w:t>
      </w:r>
    </w:p>
    <w:p w14:paraId="3B52718D">
      <w:pPr>
        <w:keepNext w:val="0"/>
        <w:keepLines w:val="0"/>
        <w:pageBreakBefore w:val="0"/>
        <w:kinsoku/>
        <w:wordWrap/>
        <w:topLinePunct w:val="0"/>
        <w:autoSpaceDE/>
        <w:autoSpaceDN/>
        <w:bidi w:val="0"/>
        <w:snapToGrid/>
        <w:spacing w:line="560" w:lineRule="exact"/>
        <w:ind w:firstLine="826"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化学实验室</w:t>
      </w:r>
    </w:p>
    <w:p w14:paraId="17D73550">
      <w:pPr>
        <w:keepNext w:val="0"/>
        <w:keepLines w:val="0"/>
        <w:pageBreakBefore w:val="0"/>
        <w:kinsoku/>
        <w:wordWrap/>
        <w:topLinePunct w:val="0"/>
        <w:autoSpaceDE/>
        <w:autoSpaceDN/>
        <w:bidi w:val="0"/>
        <w:snapToGrid/>
        <w:spacing w:line="560" w:lineRule="exact"/>
        <w:ind w:firstLine="826" w:firstLineChars="200"/>
        <w:rPr>
          <w:rFonts w:hint="eastAsia" w:ascii="仿宋" w:hAnsi="仿宋" w:eastAsia="仿宋" w:cs="仿宋"/>
          <w:color w:val="auto"/>
          <w:sz w:val="32"/>
          <w:szCs w:val="32"/>
        </w:rPr>
      </w:pPr>
      <w:r>
        <w:rPr>
          <w:rFonts w:hint="eastAsia" w:ascii="仿宋" w:hAnsi="仿宋" w:eastAsia="仿宋" w:cs="仿宋"/>
          <w:color w:val="auto"/>
          <w:sz w:val="32"/>
          <w:szCs w:val="32"/>
        </w:rPr>
        <w:t>配备通风橱、烘箱、水浴锅、化学玻璃仪器、电子天平等设备设施，用于有机化学、无机化学、药物化学、药理学等实验教学。</w:t>
      </w:r>
    </w:p>
    <w:p w14:paraId="5B350887">
      <w:pPr>
        <w:keepNext w:val="0"/>
        <w:keepLines w:val="0"/>
        <w:pageBreakBefore w:val="0"/>
        <w:kinsoku/>
        <w:wordWrap/>
        <w:topLinePunct w:val="0"/>
        <w:autoSpaceDE/>
        <w:autoSpaceDN/>
        <w:bidi w:val="0"/>
        <w:snapToGrid/>
        <w:spacing w:line="560" w:lineRule="exact"/>
        <w:ind w:firstLine="826"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（2）药物检验实验室</w:t>
      </w:r>
    </w:p>
    <w:p w14:paraId="0277E149">
      <w:pPr>
        <w:keepNext w:val="0"/>
        <w:keepLines w:val="0"/>
        <w:pageBreakBefore w:val="0"/>
        <w:kinsoku/>
        <w:wordWrap/>
        <w:topLinePunct w:val="0"/>
        <w:autoSpaceDE/>
        <w:autoSpaceDN/>
        <w:bidi w:val="0"/>
        <w:snapToGrid/>
        <w:spacing w:line="560" w:lineRule="exact"/>
        <w:ind w:firstLine="826" w:firstLineChars="200"/>
        <w:rPr>
          <w:rFonts w:hint="eastAsia" w:ascii="仿宋" w:hAnsi="仿宋" w:eastAsia="仿宋" w:cs="仿宋"/>
          <w:color w:val="auto"/>
          <w:sz w:val="32"/>
          <w:szCs w:val="32"/>
        </w:rPr>
      </w:pPr>
      <w:r>
        <w:rPr>
          <w:rFonts w:hint="eastAsia" w:ascii="仿宋" w:hAnsi="仿宋" w:eastAsia="仿宋" w:cs="仿宋"/>
          <w:color w:val="auto"/>
          <w:sz w:val="32"/>
          <w:szCs w:val="32"/>
        </w:rPr>
        <w:t>配备片剂脆碎度测定仪、硬度仪、溶出度测定仪、电子天平、纯水仪、烘箱等设备设施，可在药物</w:t>
      </w:r>
      <w:r>
        <w:rPr>
          <w:rFonts w:hint="eastAsia" w:ascii="仿宋" w:hAnsi="仿宋" w:eastAsia="仿宋" w:cs="仿宋"/>
          <w:color w:val="auto"/>
          <w:sz w:val="32"/>
          <w:szCs w:val="32"/>
          <w:lang w:eastAsia="zh-CN"/>
        </w:rPr>
        <w:t>检验</w:t>
      </w:r>
      <w:r>
        <w:rPr>
          <w:rFonts w:hint="eastAsia" w:ascii="仿宋" w:hAnsi="仿宋" w:eastAsia="仿宋" w:cs="仿宋"/>
          <w:color w:val="auto"/>
          <w:sz w:val="32"/>
          <w:szCs w:val="32"/>
        </w:rPr>
        <w:t>实训室设置独立检测站，用于药物制剂质量检查等实验教学。</w:t>
      </w:r>
    </w:p>
    <w:p w14:paraId="51195D61">
      <w:pPr>
        <w:keepNext w:val="0"/>
        <w:keepLines w:val="0"/>
        <w:pageBreakBefore w:val="0"/>
        <w:kinsoku/>
        <w:wordWrap/>
        <w:topLinePunct w:val="0"/>
        <w:autoSpaceDE/>
        <w:autoSpaceDN/>
        <w:bidi w:val="0"/>
        <w:snapToGrid/>
        <w:spacing w:line="560" w:lineRule="exact"/>
        <w:ind w:firstLine="826" w:firstLineChars="200"/>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）仿真实训室</w:t>
      </w:r>
    </w:p>
    <w:p w14:paraId="0F5C8185">
      <w:pPr>
        <w:keepNext w:val="0"/>
        <w:keepLines w:val="0"/>
        <w:pageBreakBefore w:val="0"/>
        <w:kinsoku/>
        <w:wordWrap/>
        <w:topLinePunct w:val="0"/>
        <w:autoSpaceDE/>
        <w:autoSpaceDN/>
        <w:bidi w:val="0"/>
        <w:snapToGrid/>
        <w:spacing w:line="560" w:lineRule="exact"/>
        <w:ind w:firstLine="826" w:firstLineChars="200"/>
        <w:rPr>
          <w:rFonts w:hint="eastAsia" w:ascii="仿宋" w:hAnsi="仿宋" w:eastAsia="仿宋" w:cs="仿宋"/>
          <w:color w:val="auto"/>
          <w:sz w:val="32"/>
          <w:szCs w:val="32"/>
        </w:rPr>
      </w:pPr>
      <w:r>
        <w:rPr>
          <w:rFonts w:hint="eastAsia" w:ascii="仿宋" w:hAnsi="仿宋" w:eastAsia="仿宋" w:cs="仿宋"/>
          <w:color w:val="auto"/>
          <w:sz w:val="32"/>
          <w:szCs w:val="32"/>
        </w:rPr>
        <w:t>配备药物制剂GMP仿真操作软件、药物制剂设备实训软件、制图、文档处理软件等，用于药物制剂等仿真实训教学。</w:t>
      </w:r>
    </w:p>
    <w:p w14:paraId="4A66EE6A">
      <w:pPr>
        <w:keepNext w:val="0"/>
        <w:keepLines w:val="0"/>
        <w:pageBreakBefore w:val="0"/>
        <w:kinsoku/>
        <w:wordWrap/>
        <w:topLinePunct w:val="0"/>
        <w:autoSpaceDE/>
        <w:autoSpaceDN/>
        <w:bidi w:val="0"/>
        <w:snapToGrid/>
        <w:spacing w:line="560" w:lineRule="exact"/>
        <w:ind w:firstLine="826" w:firstLineChars="200"/>
        <w:rPr>
          <w:rFonts w:hint="eastAsia" w:ascii="仿宋" w:hAnsi="仿宋" w:eastAsia="仿宋" w:cs="仿宋"/>
          <w:color w:val="auto"/>
          <w:sz w:val="32"/>
          <w:szCs w:val="32"/>
        </w:rPr>
      </w:pPr>
      <w:r>
        <w:rPr>
          <w:rFonts w:hint="eastAsia" w:ascii="仿宋" w:hAnsi="仿宋" w:eastAsia="仿宋" w:cs="仿宋"/>
          <w:color w:val="auto"/>
          <w:sz w:val="32"/>
          <w:szCs w:val="32"/>
        </w:rPr>
        <w:t>可结合实际建设综合性实训场所。</w:t>
      </w:r>
    </w:p>
    <w:p w14:paraId="4874E3A0">
      <w:pPr>
        <w:keepNext w:val="0"/>
        <w:keepLines w:val="0"/>
        <w:pageBreakBefore w:val="0"/>
        <w:numPr>
          <w:ilvl w:val="0"/>
          <w:numId w:val="2"/>
        </w:numPr>
        <w:kinsoku/>
        <w:wordWrap/>
        <w:topLinePunct w:val="0"/>
        <w:autoSpaceDE/>
        <w:autoSpaceDN/>
        <w:bidi w:val="0"/>
        <w:snapToGrid/>
        <w:spacing w:line="560" w:lineRule="exact"/>
        <w:ind w:firstLine="826"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实习场所基本条件</w:t>
      </w:r>
    </w:p>
    <w:p w14:paraId="7963C014">
      <w:pPr>
        <w:keepNext w:val="0"/>
        <w:keepLines w:val="0"/>
        <w:pageBreakBefore w:val="0"/>
        <w:numPr>
          <w:ilvl w:val="0"/>
          <w:numId w:val="0"/>
        </w:numPr>
        <w:kinsoku/>
        <w:wordWrap/>
        <w:topLinePunct w:val="0"/>
        <w:autoSpaceDE/>
        <w:autoSpaceDN/>
        <w:bidi w:val="0"/>
        <w:snapToGrid/>
        <w:spacing w:line="560" w:lineRule="exact"/>
        <w:ind w:firstLine="826"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符合《职业学校学生实习管理规定》《职业学校校企合作促进办法》等对实习单位的有关要求，经实地考察后，确定合法经营、管理规范，实习条件完备且符合产业发展实际、符合安全生产法律法规要求，与学校建立稳定合作关系的单位成为实习基地，并签署学校、学生、实习单位三方协议。</w:t>
      </w:r>
    </w:p>
    <w:p w14:paraId="1BB7B062">
      <w:pPr>
        <w:keepNext w:val="0"/>
        <w:keepLines w:val="0"/>
        <w:pageBreakBefore w:val="0"/>
        <w:kinsoku/>
        <w:wordWrap/>
        <w:topLinePunct w:val="0"/>
        <w:autoSpaceDE/>
        <w:autoSpaceDN/>
        <w:bidi w:val="0"/>
        <w:snapToGrid/>
        <w:spacing w:line="560" w:lineRule="exact"/>
        <w:ind w:firstLine="826" w:firstLineChars="200"/>
        <w:rPr>
          <w:rFonts w:hint="eastAsia" w:ascii="仿宋" w:hAnsi="仿宋" w:eastAsia="仿宋" w:cs="仿宋"/>
          <w:color w:val="auto"/>
          <w:sz w:val="32"/>
          <w:szCs w:val="32"/>
        </w:rPr>
      </w:pPr>
      <w:r>
        <w:rPr>
          <w:rFonts w:hint="eastAsia" w:ascii="仿宋" w:hAnsi="仿宋" w:eastAsia="仿宋" w:cs="仿宋"/>
          <w:color w:val="auto"/>
          <w:sz w:val="32"/>
          <w:szCs w:val="32"/>
        </w:rPr>
        <w:t>根据本专业人才培养的需要和未来就业需求，实习基地</w:t>
      </w:r>
      <w:r>
        <w:rPr>
          <w:rFonts w:hint="eastAsia" w:ascii="仿宋" w:hAnsi="仿宋" w:eastAsia="仿宋" w:cs="仿宋"/>
          <w:color w:val="auto"/>
          <w:sz w:val="32"/>
          <w:szCs w:val="32"/>
          <w:lang w:eastAsia="zh-CN"/>
        </w:rPr>
        <w:t>可以</w:t>
      </w:r>
      <w:r>
        <w:rPr>
          <w:rFonts w:hint="eastAsia" w:ascii="仿宋" w:hAnsi="仿宋" w:eastAsia="仿宋" w:cs="仿宋"/>
          <w:color w:val="auto"/>
          <w:sz w:val="32"/>
          <w:szCs w:val="32"/>
        </w:rPr>
        <w:t>提供药物制剂生产、药物制剂设备使用与维护、药物制剂质量控制等与专业对口的相关实习岗位，能涵盖当前相关产业发展的主流技术，可接纳一定规模的学生实习；学校和实习单位双方共同制订实习计划，能够配备相应数量的指导教师对学生实习进行指导和管理，实习单位安排有经验的技术或管理人员担任实习指导教师，开展专业教学和职业技能训练，完成实习质量评价，做好学生实习服务和管理工作，有保证实习学生日常工作、学习、生活的规章制度，有安全、保险保障，依法依规保障学生的基本权益。</w:t>
      </w:r>
    </w:p>
    <w:p w14:paraId="38DCCDED">
      <w:pPr>
        <w:keepNext w:val="0"/>
        <w:keepLines w:val="0"/>
        <w:pageBreakBefore w:val="0"/>
        <w:numPr>
          <w:ilvl w:val="0"/>
          <w:numId w:val="0"/>
        </w:numPr>
        <w:kinsoku/>
        <w:wordWrap/>
        <w:topLinePunct w:val="0"/>
        <w:autoSpaceDE/>
        <w:autoSpaceDN/>
        <w:bidi w:val="0"/>
        <w:snapToGrid/>
        <w:spacing w:line="560" w:lineRule="exact"/>
        <w:ind w:firstLine="826" w:firstLineChars="200"/>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（二）教学资源</w:t>
      </w:r>
    </w:p>
    <w:p w14:paraId="14EDB639">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1.教材选用</w:t>
      </w:r>
    </w:p>
    <w:p w14:paraId="1C11A13D">
      <w:pPr>
        <w:keepNext w:val="0"/>
        <w:keepLines w:val="0"/>
        <w:pageBreakBefore w:val="0"/>
        <w:kinsoku/>
        <w:wordWrap/>
        <w:topLinePunct w:val="0"/>
        <w:autoSpaceDE/>
        <w:autoSpaceDN/>
        <w:bidi w:val="0"/>
        <w:snapToGrid/>
        <w:spacing w:line="560" w:lineRule="exact"/>
        <w:ind w:firstLine="826" w:firstLineChars="200"/>
        <w:rPr>
          <w:rFonts w:hint="eastAsia" w:ascii="仿宋" w:hAnsi="仿宋" w:eastAsia="仿宋" w:cs="仿宋"/>
          <w:color w:val="auto"/>
          <w:sz w:val="32"/>
          <w:szCs w:val="32"/>
        </w:rPr>
      </w:pPr>
      <w:r>
        <w:rPr>
          <w:rFonts w:hint="eastAsia" w:ascii="仿宋" w:hAnsi="仿宋" w:eastAsia="仿宋" w:cs="仿宋"/>
          <w:color w:val="auto"/>
          <w:sz w:val="32"/>
          <w:szCs w:val="32"/>
        </w:rPr>
        <w:t>按照国家规定，经过规范程序选用教材，优先选用国家规划教材和国家优秀教材。专业课程教材体现本行业新技术、新规范、新标准、新形态，并通过数字教材、活页式教材等多种方式进行动态更新。</w:t>
      </w:r>
    </w:p>
    <w:p w14:paraId="742F26C9">
      <w:pPr>
        <w:keepNext w:val="0"/>
        <w:keepLines w:val="0"/>
        <w:pageBreakBefore w:val="0"/>
        <w:numPr>
          <w:ilvl w:val="0"/>
          <w:numId w:val="0"/>
        </w:numPr>
        <w:kinsoku/>
        <w:wordWrap/>
        <w:overflowPunct w:val="0"/>
        <w:topLinePunct w:val="0"/>
        <w:autoSpaceDE/>
        <w:autoSpaceDN/>
        <w:bidi w:val="0"/>
        <w:adjustRightInd w:val="0"/>
        <w:snapToGrid/>
        <w:spacing w:line="560" w:lineRule="exact"/>
        <w:ind w:firstLine="826" w:firstLineChars="200"/>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2.图书文献配备</w:t>
      </w:r>
    </w:p>
    <w:p w14:paraId="069FDA36">
      <w:pPr>
        <w:keepNext w:val="0"/>
        <w:keepLines w:val="0"/>
        <w:pageBreakBefore w:val="0"/>
        <w:kinsoku/>
        <w:wordWrap/>
        <w:topLinePunct w:val="0"/>
        <w:autoSpaceDE/>
        <w:autoSpaceDN/>
        <w:bidi w:val="0"/>
        <w:snapToGrid/>
        <w:spacing w:line="560" w:lineRule="exact"/>
        <w:ind w:firstLine="826"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图书文献配备能满足人才培养、专业建设、教科研等工作的需要。专业类图书文献主要包括：《中华人民共和国药典》《药品生产质量管理规范》等。及时配置新经济、新技术、新工艺、新材料、新管理方式、新服务方式等相关的图书文献。</w:t>
      </w:r>
    </w:p>
    <w:p w14:paraId="5B4B8C88">
      <w:pPr>
        <w:keepNext w:val="0"/>
        <w:keepLines w:val="0"/>
        <w:pageBreakBefore w:val="0"/>
        <w:numPr>
          <w:ilvl w:val="0"/>
          <w:numId w:val="0"/>
        </w:numPr>
        <w:kinsoku/>
        <w:wordWrap/>
        <w:overflowPunct w:val="0"/>
        <w:topLinePunct w:val="0"/>
        <w:autoSpaceDE/>
        <w:autoSpaceDN/>
        <w:bidi w:val="0"/>
        <w:adjustRightInd w:val="0"/>
        <w:snapToGrid/>
        <w:spacing w:line="560" w:lineRule="exact"/>
        <w:ind w:leftChars="200" w:firstLine="413" w:firstLineChars="100"/>
        <w:outlineLvl w:val="9"/>
        <w:rPr>
          <w:rFonts w:hint="eastAsia" w:ascii="仿宋" w:hAnsi="仿宋" w:eastAsia="仿宋" w:cs="仿宋"/>
          <w:b/>
          <w:bCs/>
          <w:color w:val="auto"/>
          <w:sz w:val="32"/>
          <w:szCs w:val="32"/>
        </w:rPr>
      </w:pPr>
      <w:r>
        <w:rPr>
          <w:rFonts w:hint="eastAsia" w:ascii="仿宋" w:hAnsi="仿宋" w:eastAsia="仿宋" w:cs="仿宋"/>
          <w:sz w:val="32"/>
          <w:szCs w:val="32"/>
          <w:lang w:val="en-US" w:eastAsia="zh-CN"/>
        </w:rPr>
        <w:t>3.数字教学资源配置</w:t>
      </w:r>
    </w:p>
    <w:p w14:paraId="3CE101F2">
      <w:pPr>
        <w:keepNext w:val="0"/>
        <w:keepLines w:val="0"/>
        <w:pageBreakBefore w:val="0"/>
        <w:kinsoku/>
        <w:wordWrap/>
        <w:topLinePunct w:val="0"/>
        <w:autoSpaceDE/>
        <w:autoSpaceDN/>
        <w:bidi w:val="0"/>
        <w:snapToGrid/>
        <w:spacing w:line="560" w:lineRule="exact"/>
        <w:ind w:firstLine="826" w:firstLineChars="200"/>
        <w:rPr>
          <w:rFonts w:hint="eastAsia" w:ascii="仿宋" w:hAnsi="仿宋" w:eastAsia="仿宋" w:cs="仿宋"/>
          <w:color w:val="auto"/>
          <w:sz w:val="32"/>
          <w:szCs w:val="32"/>
        </w:rPr>
      </w:pPr>
      <w:r>
        <w:rPr>
          <w:rFonts w:hint="eastAsia" w:ascii="仿宋" w:hAnsi="仿宋" w:eastAsia="仿宋" w:cs="仿宋"/>
          <w:color w:val="auto"/>
          <w:sz w:val="32"/>
          <w:szCs w:val="32"/>
        </w:rPr>
        <w:t>建设、配备与本专业有关的音视频素材、教学课件、数字化教学案例库、虚拟仿真软件等专业教学资源库，种类丰富、形式多样、使用便捷、动态更新、满足教学。</w:t>
      </w:r>
    </w:p>
    <w:p w14:paraId="67B95EE4">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1"/>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十二、质量保障</w:t>
      </w:r>
    </w:p>
    <w:p w14:paraId="0A6AE10F">
      <w:pPr>
        <w:keepNext w:val="0"/>
        <w:keepLines w:val="0"/>
        <w:pageBreakBefore w:val="0"/>
        <w:kinsoku/>
        <w:wordWrap/>
        <w:topLinePunct w:val="0"/>
        <w:autoSpaceDE/>
        <w:autoSpaceDN/>
        <w:bidi w:val="0"/>
        <w:snapToGrid/>
        <w:spacing w:line="560" w:lineRule="exact"/>
        <w:ind w:firstLine="826" w:firstLineChars="200"/>
        <w:rPr>
          <w:rFonts w:hint="eastAsia" w:ascii="仿宋" w:hAnsi="仿宋" w:eastAsia="仿宋" w:cs="仿宋"/>
          <w:color w:val="auto"/>
          <w:sz w:val="32"/>
          <w:szCs w:val="32"/>
        </w:rPr>
      </w:pPr>
      <w:r>
        <w:rPr>
          <w:rFonts w:hint="eastAsia" w:ascii="楷体" w:hAnsi="楷体" w:eastAsia="楷体" w:cs="楷体"/>
          <w:color w:val="auto"/>
          <w:sz w:val="32"/>
          <w:szCs w:val="32"/>
          <w:lang w:val="en-US" w:eastAsia="zh-CN"/>
        </w:rPr>
        <w:t>1.</w:t>
      </w:r>
      <w:r>
        <w:rPr>
          <w:rFonts w:hint="eastAsia" w:ascii="仿宋" w:hAnsi="仿宋" w:eastAsia="仿宋" w:cs="仿宋"/>
          <w:color w:val="auto"/>
          <w:sz w:val="32"/>
          <w:szCs w:val="32"/>
        </w:rPr>
        <w:t>学校建立专业人才培养质量保障机制，健全专业教学质量监控管理制度，改进结果评价，强化过程评价，探索增值评价，吸纳行业组织、企业等参与评价，并及时公开相关信息，接受教育督导和社会监督，健全综合评价。完善人才培养方案、课程标准、课堂评价、实验教学、实习实训、毕业设计以及资源建设等质量保障建设，通过教学实施、过程监控、质量评价和持续改进，达到人才培养规格要求。</w:t>
      </w:r>
    </w:p>
    <w:p w14:paraId="6986898E">
      <w:pPr>
        <w:keepNext w:val="0"/>
        <w:keepLines w:val="0"/>
        <w:pageBreakBefore w:val="0"/>
        <w:kinsoku/>
        <w:wordWrap/>
        <w:topLinePunct w:val="0"/>
        <w:autoSpaceDE/>
        <w:autoSpaceDN/>
        <w:bidi w:val="0"/>
        <w:snapToGrid/>
        <w:spacing w:line="560" w:lineRule="exact"/>
        <w:ind w:firstLine="826"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学校</w:t>
      </w:r>
      <w:r>
        <w:rPr>
          <w:rFonts w:hint="eastAsia" w:ascii="仿宋" w:hAnsi="仿宋" w:eastAsia="仿宋" w:cs="仿宋"/>
          <w:color w:val="auto"/>
          <w:sz w:val="32"/>
          <w:szCs w:val="32"/>
          <w:lang w:eastAsia="zh-CN"/>
        </w:rPr>
        <w:t>定期</w:t>
      </w:r>
      <w:r>
        <w:rPr>
          <w:rFonts w:hint="eastAsia" w:ascii="仿宋" w:hAnsi="仿宋" w:eastAsia="仿宋" w:cs="仿宋"/>
          <w:color w:val="auto"/>
          <w:sz w:val="32"/>
          <w:szCs w:val="32"/>
        </w:rPr>
        <w:t>完善教学管理机制，加强日常教学组织运行与管理，定期开展课程建设、日常教学、人才培养质量的诊断与改进，建立健全巡课、听课、评教、评学等制度，建立与企业联动的实践教学环节督导制度，严明教学纪律，强化教学组织功能，定期开展公开课、示范课等教研活动。</w:t>
      </w:r>
    </w:p>
    <w:p w14:paraId="7A6CF948">
      <w:pPr>
        <w:keepNext w:val="0"/>
        <w:keepLines w:val="0"/>
        <w:pageBreakBefore w:val="0"/>
        <w:kinsoku/>
        <w:wordWrap/>
        <w:topLinePunct w:val="0"/>
        <w:autoSpaceDE/>
        <w:autoSpaceDN/>
        <w:bidi w:val="0"/>
        <w:snapToGrid/>
        <w:spacing w:line="560" w:lineRule="exact"/>
        <w:ind w:firstLine="826"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专业教研组织定期召开教学研讨会议，利用评价分析结果有效改进专业教学，持续提高人才培养质量。</w:t>
      </w:r>
    </w:p>
    <w:p w14:paraId="52E28C30">
      <w:pPr>
        <w:keepNext w:val="0"/>
        <w:keepLines w:val="0"/>
        <w:pageBreakBefore w:val="0"/>
        <w:kinsoku/>
        <w:wordWrap/>
        <w:topLinePunct w:val="0"/>
        <w:autoSpaceDE/>
        <w:autoSpaceDN/>
        <w:bidi w:val="0"/>
        <w:snapToGrid/>
        <w:spacing w:line="560" w:lineRule="exact"/>
        <w:ind w:firstLine="826"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学校建</w:t>
      </w:r>
      <w:r>
        <w:rPr>
          <w:rFonts w:hint="eastAsia" w:ascii="仿宋" w:hAnsi="仿宋" w:eastAsia="仿宋" w:cs="仿宋"/>
          <w:color w:val="auto"/>
          <w:sz w:val="32"/>
          <w:szCs w:val="32"/>
          <w:lang w:eastAsia="zh-CN"/>
        </w:rPr>
        <w:t>有</w:t>
      </w:r>
      <w:r>
        <w:rPr>
          <w:rFonts w:hint="eastAsia" w:ascii="仿宋" w:hAnsi="仿宋" w:eastAsia="仿宋" w:cs="仿宋"/>
          <w:color w:val="auto"/>
          <w:sz w:val="32"/>
          <w:szCs w:val="32"/>
        </w:rPr>
        <w:t>毕业生跟踪反馈机制及社会评价机制，并对生源情况、职业道德、技术技能水平、就业质量等进行分析，定期评价人才培养质量和培养目标达成情况。</w:t>
      </w:r>
    </w:p>
    <w:p w14:paraId="0AD7EE09">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0"/>
        <w:rPr>
          <w:rFonts w:eastAsia="黑体"/>
          <w:sz w:val="32"/>
          <w:szCs w:val="32"/>
        </w:rPr>
      </w:pPr>
      <w:bookmarkStart w:id="6" w:name="_Toc9696"/>
      <w:r>
        <w:rPr>
          <w:rFonts w:hint="eastAsia" w:eastAsia="黑体"/>
          <w:sz w:val="32"/>
          <w:szCs w:val="32"/>
        </w:rPr>
        <w:t>十</w:t>
      </w:r>
      <w:r>
        <w:rPr>
          <w:rFonts w:hint="eastAsia" w:eastAsia="黑体"/>
          <w:sz w:val="32"/>
          <w:szCs w:val="32"/>
          <w:lang w:val="en-US" w:eastAsia="zh-CN"/>
        </w:rPr>
        <w:t>三、</w:t>
      </w:r>
      <w:r>
        <w:rPr>
          <w:rFonts w:eastAsia="黑体"/>
          <w:sz w:val="32"/>
          <w:szCs w:val="32"/>
        </w:rPr>
        <w:t>毕业要求</w:t>
      </w:r>
      <w:bookmarkEnd w:id="6"/>
    </w:p>
    <w:p w14:paraId="34146442">
      <w:pPr>
        <w:keepNext w:val="0"/>
        <w:keepLines w:val="0"/>
        <w:pageBreakBefore w:val="0"/>
        <w:kinsoku/>
        <w:wordWrap/>
        <w:topLinePunct w:val="0"/>
        <w:autoSpaceDE/>
        <w:autoSpaceDN/>
        <w:bidi w:val="0"/>
        <w:snapToGrid/>
        <w:spacing w:line="560" w:lineRule="exact"/>
        <w:ind w:firstLine="826" w:firstLineChars="200"/>
        <w:rPr>
          <w:rFonts w:hint="default" w:ascii="仿宋" w:hAnsi="仿宋" w:eastAsia="仿宋" w:cs="仿宋"/>
          <w:sz w:val="32"/>
          <w:szCs w:val="32"/>
          <w:lang w:val="en-US" w:eastAsia="zh-CN"/>
        </w:rPr>
      </w:pPr>
      <w:r>
        <w:rPr>
          <w:rFonts w:hint="eastAsia" w:ascii="仿宋" w:hAnsi="仿宋" w:eastAsia="仿宋" w:cs="仿宋"/>
          <w:sz w:val="32"/>
          <w:szCs w:val="32"/>
        </w:rPr>
        <w:t>1.</w:t>
      </w:r>
      <w:r>
        <w:rPr>
          <w:rFonts w:hint="eastAsia" w:ascii="仿宋" w:hAnsi="仿宋" w:eastAsia="仿宋" w:cs="仿宋"/>
          <w:sz w:val="32"/>
          <w:szCs w:val="32"/>
          <w:lang w:val="en-US" w:eastAsia="zh-CN"/>
        </w:rPr>
        <w:t>根据专业培养目标和培养规格，完成规定的实习实训，全部课程考核合格。</w:t>
      </w:r>
    </w:p>
    <w:p w14:paraId="4A86CE91">
      <w:pPr>
        <w:keepNext w:val="0"/>
        <w:keepLines w:val="0"/>
        <w:pageBreakBefore w:val="0"/>
        <w:kinsoku/>
        <w:wordWrap/>
        <w:topLinePunct w:val="0"/>
        <w:autoSpaceDE/>
        <w:autoSpaceDN/>
        <w:bidi w:val="0"/>
        <w:snapToGrid/>
        <w:spacing w:line="560" w:lineRule="exact"/>
        <w:ind w:firstLine="645"/>
        <w:rPr>
          <w:rFonts w:ascii="仿宋" w:hAnsi="仿宋" w:eastAsia="仿宋" w:cs="仿宋"/>
          <w:sz w:val="32"/>
          <w:szCs w:val="32"/>
        </w:rPr>
      </w:pPr>
      <w:r>
        <w:rPr>
          <w:rFonts w:hint="eastAsia" w:ascii="仿宋" w:hAnsi="仿宋" w:eastAsia="仿宋" w:cs="仿宋"/>
          <w:sz w:val="32"/>
          <w:szCs w:val="32"/>
        </w:rPr>
        <w:t>2.具有人文社会素养、社会责任感，能够在实践中理解并遵守职业道德和规范，履行责任。</w:t>
      </w:r>
    </w:p>
    <w:p w14:paraId="24455E55">
      <w:pPr>
        <w:keepNext w:val="0"/>
        <w:keepLines w:val="0"/>
        <w:pageBreakBefore w:val="0"/>
        <w:kinsoku/>
        <w:wordWrap/>
        <w:topLinePunct w:val="0"/>
        <w:autoSpaceDE/>
        <w:autoSpaceDN/>
        <w:bidi w:val="0"/>
        <w:snapToGrid/>
        <w:spacing w:line="560" w:lineRule="exact"/>
        <w:ind w:firstLine="826" w:firstLineChars="200"/>
        <w:rPr>
          <w:rFonts w:ascii="仿宋" w:hAnsi="仿宋" w:eastAsia="仿宋" w:cs="仿宋"/>
          <w:sz w:val="32"/>
          <w:szCs w:val="32"/>
        </w:rPr>
      </w:pPr>
      <w:r>
        <w:rPr>
          <w:rFonts w:hint="eastAsia" w:ascii="仿宋" w:hAnsi="仿宋" w:eastAsia="仿宋" w:cs="仿宋"/>
          <w:sz w:val="32"/>
          <w:szCs w:val="32"/>
          <w:lang w:val="en-US" w:eastAsia="zh-CN"/>
        </w:rPr>
        <w:t>3.在校期间，遵守校规校纪，</w:t>
      </w:r>
      <w:r>
        <w:rPr>
          <w:rFonts w:hint="eastAsia" w:ascii="仿宋" w:hAnsi="仿宋" w:eastAsia="仿宋" w:cs="仿宋"/>
          <w:sz w:val="32"/>
          <w:szCs w:val="32"/>
        </w:rPr>
        <w:t>无</w:t>
      </w:r>
      <w:r>
        <w:rPr>
          <w:rFonts w:hint="eastAsia" w:ascii="仿宋" w:hAnsi="仿宋" w:eastAsia="仿宋" w:cs="仿宋"/>
          <w:sz w:val="32"/>
          <w:szCs w:val="32"/>
          <w:lang w:val="en-US" w:eastAsia="zh-CN"/>
        </w:rPr>
        <w:t>违纪处分</w:t>
      </w:r>
      <w:r>
        <w:rPr>
          <w:rFonts w:hint="eastAsia" w:ascii="仿宋" w:hAnsi="仿宋" w:eastAsia="仿宋" w:cs="仿宋"/>
          <w:sz w:val="32"/>
          <w:szCs w:val="32"/>
        </w:rPr>
        <w:t>。</w:t>
      </w:r>
    </w:p>
    <w:p w14:paraId="67B64789">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0"/>
        <w:rPr>
          <w:rFonts w:hint="eastAsia" w:eastAsia="黑体"/>
          <w:sz w:val="32"/>
          <w:szCs w:val="32"/>
          <w:lang w:val="en-US"/>
        </w:rPr>
      </w:pPr>
      <w:bookmarkStart w:id="7" w:name="_Toc26406"/>
      <w:bookmarkStart w:id="8" w:name="_Toc23913"/>
      <w:r>
        <w:rPr>
          <w:rFonts w:hint="eastAsia" w:eastAsia="黑体"/>
          <w:sz w:val="32"/>
          <w:szCs w:val="32"/>
          <w:lang w:val="en-US"/>
        </w:rPr>
        <w:t>十</w:t>
      </w:r>
      <w:r>
        <w:rPr>
          <w:rFonts w:hint="eastAsia" w:eastAsia="黑体"/>
          <w:sz w:val="32"/>
          <w:szCs w:val="32"/>
          <w:lang w:val="en-US" w:eastAsia="zh-CN"/>
        </w:rPr>
        <w:t>四</w:t>
      </w:r>
      <w:r>
        <w:rPr>
          <w:rFonts w:hint="eastAsia" w:eastAsia="黑体"/>
          <w:sz w:val="32"/>
          <w:szCs w:val="32"/>
          <w:lang w:val="en-US"/>
        </w:rPr>
        <w:t>、接续专业举例</w:t>
      </w:r>
      <w:bookmarkEnd w:id="7"/>
      <w:bookmarkEnd w:id="8"/>
    </w:p>
    <w:p w14:paraId="1A5C0EAA">
      <w:pPr>
        <w:keepNext w:val="0"/>
        <w:keepLines w:val="0"/>
        <w:pageBreakBefore w:val="0"/>
        <w:kinsoku/>
        <w:wordWrap/>
        <w:topLinePunct w:val="0"/>
        <w:autoSpaceDE/>
        <w:autoSpaceDN/>
        <w:bidi w:val="0"/>
        <w:snapToGrid/>
        <w:spacing w:line="560" w:lineRule="exact"/>
        <w:ind w:firstLine="645"/>
        <w:rPr>
          <w:rFonts w:hint="eastAsia" w:ascii="仿宋" w:hAnsi="仿宋" w:eastAsia="仿宋" w:cs="仿宋"/>
          <w:sz w:val="32"/>
          <w:szCs w:val="32"/>
        </w:rPr>
      </w:pPr>
      <w:r>
        <w:rPr>
          <w:rFonts w:hint="eastAsia" w:ascii="仿宋" w:hAnsi="仿宋" w:eastAsia="仿宋" w:cs="仿宋"/>
          <w:sz w:val="32"/>
          <w:szCs w:val="32"/>
        </w:rPr>
        <w:t>接续</w:t>
      </w:r>
      <w:r>
        <w:rPr>
          <w:rFonts w:hint="eastAsia" w:ascii="仿宋" w:hAnsi="仿宋" w:eastAsia="仿宋" w:cs="仿宋"/>
          <w:sz w:val="32"/>
          <w:szCs w:val="32"/>
          <w:lang w:val="en-US" w:eastAsia="zh-CN"/>
        </w:rPr>
        <w:t>本专科</w:t>
      </w:r>
      <w:r>
        <w:rPr>
          <w:rFonts w:hint="eastAsia" w:ascii="仿宋" w:hAnsi="仿宋" w:eastAsia="仿宋" w:cs="仿宋"/>
          <w:sz w:val="32"/>
          <w:szCs w:val="32"/>
        </w:rPr>
        <w:t>专业</w:t>
      </w:r>
      <w:r>
        <w:rPr>
          <w:rFonts w:hint="eastAsia" w:ascii="仿宋" w:hAnsi="仿宋" w:eastAsia="仿宋" w:cs="仿宋"/>
          <w:sz w:val="32"/>
          <w:szCs w:val="32"/>
          <w:lang w:val="en-US" w:eastAsia="zh-CN"/>
        </w:rPr>
        <w:t>举例</w:t>
      </w:r>
      <w:r>
        <w:rPr>
          <w:rFonts w:hint="eastAsia" w:ascii="仿宋" w:hAnsi="仿宋" w:eastAsia="仿宋" w:cs="仿宋"/>
          <w:sz w:val="32"/>
          <w:szCs w:val="32"/>
        </w:rPr>
        <w:t>：生物制药技术、药品生产技术、药品生物技术、药学、药物制剂技术、生物检验检测技术、制药工程技术、制药工程、生物工程、药物制剂等。</w:t>
      </w:r>
    </w:p>
    <w:p w14:paraId="2541186B">
      <w:pPr>
        <w:spacing w:line="560" w:lineRule="exact"/>
        <w:ind w:firstLine="809" w:firstLineChars="196"/>
        <w:jc w:val="left"/>
        <w:rPr>
          <w:rFonts w:hint="eastAsia" w:ascii="仿宋" w:hAnsi="仿宋" w:eastAsia="仿宋" w:cs="仿宋"/>
          <w:bCs/>
          <w:color w:val="000000" w:themeColor="text1"/>
          <w:sz w:val="32"/>
          <w:szCs w:val="32"/>
          <w14:textFill>
            <w14:solidFill>
              <w14:schemeClr w14:val="tx1"/>
            </w14:solidFill>
          </w14:textFill>
        </w:rPr>
        <w:sectPr>
          <w:pgSz w:w="11906" w:h="16838"/>
          <w:pgMar w:top="1701" w:right="1701" w:bottom="1701" w:left="1701" w:header="851" w:footer="992" w:gutter="0"/>
          <w:paperSrc/>
          <w:cols w:space="0" w:num="1"/>
          <w:rtlGutter w:val="0"/>
          <w:docGrid w:type="linesAndChars" w:linePitch="610" w:charSpace="19192"/>
        </w:sectPr>
      </w:pPr>
    </w:p>
    <w:p w14:paraId="30BB4139">
      <w:pPr>
        <w:spacing w:line="560" w:lineRule="exact"/>
        <w:ind w:firstLine="627" w:firstLineChars="196"/>
        <w:jc w:val="left"/>
        <w:rPr>
          <w:rFonts w:hint="eastAsia" w:ascii="仿宋" w:hAnsi="仿宋" w:eastAsia="仿宋" w:cs="仿宋"/>
          <w:bCs/>
          <w:color w:val="000000" w:themeColor="text1"/>
          <w:sz w:val="32"/>
          <w:szCs w:val="32"/>
          <w14:textFill>
            <w14:solidFill>
              <w14:schemeClr w14:val="tx1"/>
            </w14:solidFill>
          </w14:textFill>
        </w:rPr>
      </w:pPr>
    </w:p>
    <w:p w14:paraId="7F222813">
      <w:pPr>
        <w:spacing w:line="560" w:lineRule="exact"/>
        <w:ind w:firstLine="640" w:firstLineChars="200"/>
        <w:rPr>
          <w:rFonts w:hint="eastAsia" w:ascii="仿宋" w:hAnsi="仿宋" w:eastAsia="仿宋" w:cs="仿宋"/>
          <w:color w:val="auto"/>
          <w:sz w:val="32"/>
          <w:szCs w:val="32"/>
        </w:rPr>
      </w:pPr>
    </w:p>
    <w:sectPr>
      <w:pgSz w:w="11906" w:h="16838"/>
      <w:pgMar w:top="1701" w:right="1701" w:bottom="1701" w:left="170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6A3BD45-D54E-4C70-99CF-3F5129E10A15}"/>
  </w:font>
  <w:font w:name="黑体">
    <w:panose1 w:val="02010609060101010101"/>
    <w:charset w:val="86"/>
    <w:family w:val="auto"/>
    <w:pitch w:val="default"/>
    <w:sig w:usb0="800002BF" w:usb1="38CF7CFA" w:usb2="00000016" w:usb3="00000000" w:csb0="00040001" w:csb1="00000000"/>
    <w:embedRegular r:id="rId2" w:fontKey="{0E82213F-736C-4687-963E-FED0D6A9B89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2913971B-6EB2-4E94-BEAE-6A6925EB3062}"/>
  </w:font>
  <w:font w:name="方正小标宋简体">
    <w:panose1 w:val="02010600010101010101"/>
    <w:charset w:val="86"/>
    <w:family w:val="auto"/>
    <w:pitch w:val="default"/>
    <w:sig w:usb0="00000001" w:usb1="080E0000" w:usb2="00000000" w:usb3="00000000" w:csb0="00040000" w:csb1="00000000"/>
    <w:embedRegular r:id="rId4" w:fontKey="{C175DF93-99B2-44DF-B3F1-DCCA7D76B070}"/>
  </w:font>
  <w:font w:name="方正仿宋简体">
    <w:altName w:val="微软雅黑"/>
    <w:panose1 w:val="02000000000000000000"/>
    <w:charset w:val="86"/>
    <w:family w:val="auto"/>
    <w:pitch w:val="default"/>
    <w:sig w:usb0="00000000" w:usb1="00000000" w:usb2="00000012" w:usb3="00000000" w:csb0="00040001" w:csb1="00000000"/>
    <w:embedRegular r:id="rId5" w:fontKey="{C0A1B995-0FEE-4DDA-9197-5003B8FAA869}"/>
  </w:font>
  <w:font w:name="仿宋">
    <w:panose1 w:val="02010609060101010101"/>
    <w:charset w:val="86"/>
    <w:family w:val="modern"/>
    <w:pitch w:val="default"/>
    <w:sig w:usb0="800002BF" w:usb1="38CF7CFA" w:usb2="00000016" w:usb3="00000000" w:csb0="00040001" w:csb1="00000000"/>
    <w:embedRegular r:id="rId6" w:fontKey="{5B95C5FF-2141-492D-BBD4-4B808F3C95F3}"/>
  </w:font>
  <w:font w:name="楷体">
    <w:panose1 w:val="02010609060101010101"/>
    <w:charset w:val="86"/>
    <w:family w:val="auto"/>
    <w:pitch w:val="default"/>
    <w:sig w:usb0="800002BF" w:usb1="38CF7CFA" w:usb2="00000016" w:usb3="00000000" w:csb0="00040001" w:csb1="00000000"/>
    <w:embedRegular r:id="rId7" w:fontKey="{4F5C62AE-2925-43A9-9B7E-68D17685A982}"/>
  </w:font>
  <w:font w:name="Segoe UI">
    <w:panose1 w:val="020B0502040204020203"/>
    <w:charset w:val="00"/>
    <w:family w:val="auto"/>
    <w:pitch w:val="default"/>
    <w:sig w:usb0="E4002EFF" w:usb1="C000E47F" w:usb2="00000009" w:usb3="00000000" w:csb0="200001FF" w:csb1="00000000"/>
    <w:embedRegular r:id="rId8" w:fontKey="{99275D3F-BC95-4EB0-9CED-88E759814727}"/>
  </w:font>
  <w:font w:name="仿宋_GB2312">
    <w:panose1 w:val="02010609030101010101"/>
    <w:charset w:val="86"/>
    <w:family w:val="auto"/>
    <w:pitch w:val="default"/>
    <w:sig w:usb0="00000001" w:usb1="080E0000" w:usb2="00000000" w:usb3="00000000" w:csb0="00040000" w:csb1="00000000"/>
    <w:embedRegular r:id="rId9" w:fontKey="{0ED7EEA4-9FE1-46F6-BC8E-6D241BB25495}"/>
  </w:font>
  <w:font w:name="方正楷体简体">
    <w:altName w:val="楷体_GB2312"/>
    <w:panose1 w:val="02000000000000000000"/>
    <w:charset w:val="86"/>
    <w:family w:val="auto"/>
    <w:pitch w:val="default"/>
    <w:sig w:usb0="00000000" w:usb1="00000000" w:usb2="00000012" w:usb3="00000000" w:csb0="00040001" w:csb1="00000000"/>
    <w:embedRegular r:id="rId10" w:fontKey="{F4C71952-1525-40BD-93F4-90823DCA8B9C}"/>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08B52">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2F2C4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52F2C4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7D49FB"/>
    <w:multiLevelType w:val="singleLevel"/>
    <w:tmpl w:val="817D49FB"/>
    <w:lvl w:ilvl="0" w:tentative="0">
      <w:start w:val="3"/>
      <w:numFmt w:val="decimal"/>
      <w:lvlText w:val="%1."/>
      <w:lvlJc w:val="left"/>
      <w:pPr>
        <w:tabs>
          <w:tab w:val="left" w:pos="312"/>
        </w:tabs>
      </w:pPr>
    </w:lvl>
  </w:abstractNum>
  <w:abstractNum w:abstractNumId="1">
    <w:nsid w:val="E60854D2"/>
    <w:multiLevelType w:val="singleLevel"/>
    <w:tmpl w:val="E60854D2"/>
    <w:lvl w:ilvl="0" w:tentative="0">
      <w:start w:val="7"/>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TrueTypeFonts/>
  <w:saveSubsetFonts/>
  <w:bordersDoNotSurroundHeader w:val="0"/>
  <w:bordersDoNotSurroundFooter w:val="0"/>
  <w:documentProtection w:enforcement="0"/>
  <w:defaultTabStop w:val="420"/>
  <w:drawingGridHorizontalSpacing w:val="152"/>
  <w:drawingGridVerticalSpacing w:val="305"/>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5NTk0ZjQ5OWYyMTA5OThhNjk5ZWE0NmViOGRmYWYifQ=="/>
  </w:docVars>
  <w:rsids>
    <w:rsidRoot w:val="51750383"/>
    <w:rsid w:val="00003A34"/>
    <w:rsid w:val="00011826"/>
    <w:rsid w:val="00026F19"/>
    <w:rsid w:val="00066BB8"/>
    <w:rsid w:val="000742FA"/>
    <w:rsid w:val="000A7F13"/>
    <w:rsid w:val="000B3924"/>
    <w:rsid w:val="000B4B76"/>
    <w:rsid w:val="000D2B95"/>
    <w:rsid w:val="00104AA0"/>
    <w:rsid w:val="0012460E"/>
    <w:rsid w:val="00194B1A"/>
    <w:rsid w:val="001A413D"/>
    <w:rsid w:val="001D696F"/>
    <w:rsid w:val="001F08A7"/>
    <w:rsid w:val="00237976"/>
    <w:rsid w:val="002949F6"/>
    <w:rsid w:val="002F0298"/>
    <w:rsid w:val="003A77EA"/>
    <w:rsid w:val="003B59B8"/>
    <w:rsid w:val="003E64C1"/>
    <w:rsid w:val="00492225"/>
    <w:rsid w:val="00495050"/>
    <w:rsid w:val="00510095"/>
    <w:rsid w:val="0052677C"/>
    <w:rsid w:val="00546070"/>
    <w:rsid w:val="005504B6"/>
    <w:rsid w:val="00552D7B"/>
    <w:rsid w:val="005E322F"/>
    <w:rsid w:val="005F69F6"/>
    <w:rsid w:val="00653356"/>
    <w:rsid w:val="00663D73"/>
    <w:rsid w:val="00677324"/>
    <w:rsid w:val="006B6ED5"/>
    <w:rsid w:val="006D011E"/>
    <w:rsid w:val="007708A3"/>
    <w:rsid w:val="007C0136"/>
    <w:rsid w:val="007D49BC"/>
    <w:rsid w:val="007D4A49"/>
    <w:rsid w:val="007E3E5C"/>
    <w:rsid w:val="0080266F"/>
    <w:rsid w:val="008A7DCE"/>
    <w:rsid w:val="008B7DFF"/>
    <w:rsid w:val="009C3240"/>
    <w:rsid w:val="009C5A44"/>
    <w:rsid w:val="009E4660"/>
    <w:rsid w:val="00A42A92"/>
    <w:rsid w:val="00A9617C"/>
    <w:rsid w:val="00A97EFB"/>
    <w:rsid w:val="00AF16D0"/>
    <w:rsid w:val="00AF78D2"/>
    <w:rsid w:val="00B133C7"/>
    <w:rsid w:val="00B135DB"/>
    <w:rsid w:val="00B24D9C"/>
    <w:rsid w:val="00B34E44"/>
    <w:rsid w:val="00B603EB"/>
    <w:rsid w:val="00BF555D"/>
    <w:rsid w:val="00C25083"/>
    <w:rsid w:val="00D1447D"/>
    <w:rsid w:val="00D3176B"/>
    <w:rsid w:val="00D65C6D"/>
    <w:rsid w:val="00DA3143"/>
    <w:rsid w:val="00DC5F1E"/>
    <w:rsid w:val="00DE1AEE"/>
    <w:rsid w:val="00DE24C0"/>
    <w:rsid w:val="00E013DD"/>
    <w:rsid w:val="00E05B64"/>
    <w:rsid w:val="00E060F0"/>
    <w:rsid w:val="00E07303"/>
    <w:rsid w:val="00E704A0"/>
    <w:rsid w:val="00E7466B"/>
    <w:rsid w:val="00E85193"/>
    <w:rsid w:val="00E94766"/>
    <w:rsid w:val="00EA5D4A"/>
    <w:rsid w:val="00EF292A"/>
    <w:rsid w:val="00F41E07"/>
    <w:rsid w:val="00FA0177"/>
    <w:rsid w:val="00FE47EA"/>
    <w:rsid w:val="010A163A"/>
    <w:rsid w:val="014D0953"/>
    <w:rsid w:val="027A1FFF"/>
    <w:rsid w:val="028311D2"/>
    <w:rsid w:val="02AD2E45"/>
    <w:rsid w:val="02CC3900"/>
    <w:rsid w:val="037203C5"/>
    <w:rsid w:val="040A20FB"/>
    <w:rsid w:val="04EC451A"/>
    <w:rsid w:val="05573D16"/>
    <w:rsid w:val="05F310A8"/>
    <w:rsid w:val="061B33AB"/>
    <w:rsid w:val="0692233C"/>
    <w:rsid w:val="069D1BFD"/>
    <w:rsid w:val="070F4D7B"/>
    <w:rsid w:val="07822D9A"/>
    <w:rsid w:val="079E52B1"/>
    <w:rsid w:val="07A2624F"/>
    <w:rsid w:val="07C83E1B"/>
    <w:rsid w:val="084635EB"/>
    <w:rsid w:val="085B1D6F"/>
    <w:rsid w:val="087074DC"/>
    <w:rsid w:val="0946032A"/>
    <w:rsid w:val="09BE6112"/>
    <w:rsid w:val="0A2D5AFE"/>
    <w:rsid w:val="0AC2497B"/>
    <w:rsid w:val="0AC86ED2"/>
    <w:rsid w:val="0ADE6DDF"/>
    <w:rsid w:val="0B69087B"/>
    <w:rsid w:val="0BBA6DAD"/>
    <w:rsid w:val="0CA91A44"/>
    <w:rsid w:val="0CD10D25"/>
    <w:rsid w:val="0D764D13"/>
    <w:rsid w:val="0DE00E6C"/>
    <w:rsid w:val="0E70209D"/>
    <w:rsid w:val="0E956A85"/>
    <w:rsid w:val="0F2851DD"/>
    <w:rsid w:val="0FA53A62"/>
    <w:rsid w:val="1003797D"/>
    <w:rsid w:val="106F72F4"/>
    <w:rsid w:val="107B058A"/>
    <w:rsid w:val="120D6E3C"/>
    <w:rsid w:val="12CC5617"/>
    <w:rsid w:val="130608A8"/>
    <w:rsid w:val="130B2F3B"/>
    <w:rsid w:val="13152417"/>
    <w:rsid w:val="135348E6"/>
    <w:rsid w:val="135741CF"/>
    <w:rsid w:val="150A124F"/>
    <w:rsid w:val="151F6856"/>
    <w:rsid w:val="15694F24"/>
    <w:rsid w:val="15876BC1"/>
    <w:rsid w:val="15F02766"/>
    <w:rsid w:val="16265829"/>
    <w:rsid w:val="17976B4F"/>
    <w:rsid w:val="18FA7505"/>
    <w:rsid w:val="1AFF2817"/>
    <w:rsid w:val="1BAB226E"/>
    <w:rsid w:val="1DB07BBC"/>
    <w:rsid w:val="1E043EA8"/>
    <w:rsid w:val="1E3622A5"/>
    <w:rsid w:val="1E940449"/>
    <w:rsid w:val="1EAC32F3"/>
    <w:rsid w:val="1F276D8B"/>
    <w:rsid w:val="1F37481E"/>
    <w:rsid w:val="20E770DE"/>
    <w:rsid w:val="21D54CB5"/>
    <w:rsid w:val="2280002D"/>
    <w:rsid w:val="22E5635F"/>
    <w:rsid w:val="23FB206D"/>
    <w:rsid w:val="240B469F"/>
    <w:rsid w:val="24A205A0"/>
    <w:rsid w:val="24B50850"/>
    <w:rsid w:val="25511CA7"/>
    <w:rsid w:val="25B9544A"/>
    <w:rsid w:val="25D725DE"/>
    <w:rsid w:val="28100720"/>
    <w:rsid w:val="28276604"/>
    <w:rsid w:val="29C65737"/>
    <w:rsid w:val="2A0C65CE"/>
    <w:rsid w:val="2A1233BA"/>
    <w:rsid w:val="2A4224D3"/>
    <w:rsid w:val="2AED047E"/>
    <w:rsid w:val="2C957A9A"/>
    <w:rsid w:val="2CF43071"/>
    <w:rsid w:val="2D0411AD"/>
    <w:rsid w:val="2DD37B2E"/>
    <w:rsid w:val="2F261EE0"/>
    <w:rsid w:val="2F4B6E4C"/>
    <w:rsid w:val="2FF00BFE"/>
    <w:rsid w:val="2FF12B49"/>
    <w:rsid w:val="30BC7DFE"/>
    <w:rsid w:val="30C22315"/>
    <w:rsid w:val="30D715B9"/>
    <w:rsid w:val="30EB23FA"/>
    <w:rsid w:val="31B94279"/>
    <w:rsid w:val="32C57CA9"/>
    <w:rsid w:val="32E50A6F"/>
    <w:rsid w:val="330469DC"/>
    <w:rsid w:val="33B064E7"/>
    <w:rsid w:val="33E749DF"/>
    <w:rsid w:val="34A94755"/>
    <w:rsid w:val="35B26B49"/>
    <w:rsid w:val="3639000D"/>
    <w:rsid w:val="366854D4"/>
    <w:rsid w:val="366C7396"/>
    <w:rsid w:val="36A55DE0"/>
    <w:rsid w:val="373F08BA"/>
    <w:rsid w:val="38912AC0"/>
    <w:rsid w:val="396C0E37"/>
    <w:rsid w:val="39745D84"/>
    <w:rsid w:val="39E657D7"/>
    <w:rsid w:val="39F02A12"/>
    <w:rsid w:val="3A361ABF"/>
    <w:rsid w:val="3B041C33"/>
    <w:rsid w:val="3B982D49"/>
    <w:rsid w:val="3BBF7D0F"/>
    <w:rsid w:val="3C5827B0"/>
    <w:rsid w:val="3CEA09F1"/>
    <w:rsid w:val="3E442280"/>
    <w:rsid w:val="3E9F580B"/>
    <w:rsid w:val="3EA2176E"/>
    <w:rsid w:val="3EE16CE3"/>
    <w:rsid w:val="3F8F587F"/>
    <w:rsid w:val="400F59AA"/>
    <w:rsid w:val="404623E2"/>
    <w:rsid w:val="405A694A"/>
    <w:rsid w:val="414A7570"/>
    <w:rsid w:val="433D186A"/>
    <w:rsid w:val="43F337F5"/>
    <w:rsid w:val="446948F1"/>
    <w:rsid w:val="448D4D69"/>
    <w:rsid w:val="44AF4753"/>
    <w:rsid w:val="44B7553B"/>
    <w:rsid w:val="44D679E6"/>
    <w:rsid w:val="44F03CA1"/>
    <w:rsid w:val="470B07EE"/>
    <w:rsid w:val="479779C7"/>
    <w:rsid w:val="47A41E17"/>
    <w:rsid w:val="48111D26"/>
    <w:rsid w:val="486959CC"/>
    <w:rsid w:val="48897310"/>
    <w:rsid w:val="4938307A"/>
    <w:rsid w:val="49740948"/>
    <w:rsid w:val="4A0B010F"/>
    <w:rsid w:val="4AC52226"/>
    <w:rsid w:val="4BDD1D1A"/>
    <w:rsid w:val="4D0F5D9D"/>
    <w:rsid w:val="4D3B7C96"/>
    <w:rsid w:val="4D902F11"/>
    <w:rsid w:val="4DD65DF7"/>
    <w:rsid w:val="4DE63ABF"/>
    <w:rsid w:val="4E1025AE"/>
    <w:rsid w:val="4EB716BA"/>
    <w:rsid w:val="4F6104ED"/>
    <w:rsid w:val="4FDF3672"/>
    <w:rsid w:val="507C775A"/>
    <w:rsid w:val="50823455"/>
    <w:rsid w:val="51403A91"/>
    <w:rsid w:val="51526B75"/>
    <w:rsid w:val="51750383"/>
    <w:rsid w:val="51AA35AD"/>
    <w:rsid w:val="520E6AD8"/>
    <w:rsid w:val="52BC1043"/>
    <w:rsid w:val="532736E6"/>
    <w:rsid w:val="538C4922"/>
    <w:rsid w:val="538F3485"/>
    <w:rsid w:val="555A2D61"/>
    <w:rsid w:val="55BC1931"/>
    <w:rsid w:val="56642E02"/>
    <w:rsid w:val="569E2E4E"/>
    <w:rsid w:val="56F7131F"/>
    <w:rsid w:val="58A77ADB"/>
    <w:rsid w:val="599B6EA3"/>
    <w:rsid w:val="59AD70AF"/>
    <w:rsid w:val="5A6919BC"/>
    <w:rsid w:val="5BC33FA7"/>
    <w:rsid w:val="5CE00143"/>
    <w:rsid w:val="5DCD5A99"/>
    <w:rsid w:val="5F5905F2"/>
    <w:rsid w:val="5F7D68A2"/>
    <w:rsid w:val="5FD84FC4"/>
    <w:rsid w:val="602D7CBC"/>
    <w:rsid w:val="61331572"/>
    <w:rsid w:val="61453B98"/>
    <w:rsid w:val="61E34089"/>
    <w:rsid w:val="62140720"/>
    <w:rsid w:val="621B3277"/>
    <w:rsid w:val="6280757E"/>
    <w:rsid w:val="62AF0893"/>
    <w:rsid w:val="633F11E7"/>
    <w:rsid w:val="644301A3"/>
    <w:rsid w:val="64430959"/>
    <w:rsid w:val="64630F05"/>
    <w:rsid w:val="648603B0"/>
    <w:rsid w:val="65855C7B"/>
    <w:rsid w:val="66A11EA8"/>
    <w:rsid w:val="66CD3B7E"/>
    <w:rsid w:val="670E4F40"/>
    <w:rsid w:val="67632B84"/>
    <w:rsid w:val="67F13D08"/>
    <w:rsid w:val="68064081"/>
    <w:rsid w:val="681D761D"/>
    <w:rsid w:val="68CC3E5F"/>
    <w:rsid w:val="68E82D91"/>
    <w:rsid w:val="690C5719"/>
    <w:rsid w:val="69EB1780"/>
    <w:rsid w:val="6A1F3F21"/>
    <w:rsid w:val="6A614020"/>
    <w:rsid w:val="6A835585"/>
    <w:rsid w:val="6A904C38"/>
    <w:rsid w:val="6BA25B26"/>
    <w:rsid w:val="6C1A65D8"/>
    <w:rsid w:val="6E136DBE"/>
    <w:rsid w:val="6E2406F8"/>
    <w:rsid w:val="6F2D79A3"/>
    <w:rsid w:val="6F5C6725"/>
    <w:rsid w:val="6FD213F0"/>
    <w:rsid w:val="70105BD0"/>
    <w:rsid w:val="70357077"/>
    <w:rsid w:val="7056191E"/>
    <w:rsid w:val="70630E6F"/>
    <w:rsid w:val="70EB50D8"/>
    <w:rsid w:val="725D4B26"/>
    <w:rsid w:val="73025D8D"/>
    <w:rsid w:val="730438B3"/>
    <w:rsid w:val="74015467"/>
    <w:rsid w:val="741D149B"/>
    <w:rsid w:val="74C13CF7"/>
    <w:rsid w:val="75111D18"/>
    <w:rsid w:val="7575156F"/>
    <w:rsid w:val="76B26CEA"/>
    <w:rsid w:val="78880AE2"/>
    <w:rsid w:val="78896E67"/>
    <w:rsid w:val="79177238"/>
    <w:rsid w:val="7C8C2CA7"/>
    <w:rsid w:val="7DB85A82"/>
    <w:rsid w:val="7DC728FC"/>
    <w:rsid w:val="7E246EBF"/>
    <w:rsid w:val="7E2554F5"/>
    <w:rsid w:val="7EF80499"/>
    <w:rsid w:val="7F276AC5"/>
    <w:rsid w:val="7F8D7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styleId="10">
    <w:name w:val="Emphasis"/>
    <w:basedOn w:val="8"/>
    <w:qFormat/>
    <w:uiPriority w:val="20"/>
    <w:rPr>
      <w:i/>
      <w:iCs/>
    </w:rPr>
  </w:style>
  <w:style w:type="character" w:styleId="11">
    <w:name w:val="Hyperlink"/>
    <w:basedOn w:val="8"/>
    <w:qFormat/>
    <w:uiPriority w:val="0"/>
    <w:rPr>
      <w:color w:val="0000FF"/>
      <w:u w:val="single"/>
    </w:rPr>
  </w:style>
  <w:style w:type="paragraph" w:customStyle="1" w:styleId="12">
    <w:name w:val="中等深浅网格 1 - 着色 21"/>
    <w:basedOn w:val="1"/>
    <w:qFormat/>
    <w:uiPriority w:val="0"/>
    <w:pPr>
      <w:spacing w:line="360" w:lineRule="auto"/>
      <w:ind w:firstLine="420" w:firstLineChars="200"/>
    </w:pPr>
    <w:rPr>
      <w:rFonts w:ascii="Calibri" w:hAnsi="Calibri" w:eastAsia="宋体"/>
    </w:rPr>
  </w:style>
  <w:style w:type="paragraph" w:styleId="13">
    <w:name w:val="List Paragraph"/>
    <w:basedOn w:val="1"/>
    <w:qFormat/>
    <w:uiPriority w:val="34"/>
    <w:pPr>
      <w:ind w:firstLine="420" w:firstLineChars="200"/>
    </w:pPr>
    <w:rPr>
      <w:rFonts w:ascii="Calibri" w:hAnsi="Calibri" w:eastAsia="宋体" w:cs="Times New Roman"/>
      <w:szCs w:val="22"/>
    </w:rPr>
  </w:style>
  <w:style w:type="table" w:customStyle="1" w:styleId="14">
    <w:name w:val="Table Normal"/>
    <w:semiHidden/>
    <w:unhideWhenUsed/>
    <w:qFormat/>
    <w:uiPriority w:val="0"/>
    <w:tblPr>
      <w:tblCellMar>
        <w:top w:w="0" w:type="dxa"/>
        <w:left w:w="0" w:type="dxa"/>
        <w:bottom w:w="0" w:type="dxa"/>
        <w:right w:w="0" w:type="dxa"/>
      </w:tblCellMar>
    </w:tblPr>
  </w:style>
  <w:style w:type="character" w:customStyle="1" w:styleId="15">
    <w:name w:val="font21"/>
    <w:basedOn w:val="8"/>
    <w:uiPriority w:val="0"/>
    <w:rPr>
      <w:rFonts w:ascii="宋体" w:hAnsi="宋体" w:eastAsia="宋体" w:cs="宋体"/>
      <w:color w:val="000000"/>
      <w:sz w:val="14"/>
      <w:szCs w:val="1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8F5F3B-C0B9-4856-910A-947A3A644F2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5872</Words>
  <Characters>5929</Characters>
  <Lines>11</Lines>
  <Paragraphs>22</Paragraphs>
  <TotalTime>8</TotalTime>
  <ScaleCrop>false</ScaleCrop>
  <LinksUpToDate>false</LinksUpToDate>
  <CharactersWithSpaces>5975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2022-10-13T07:41:00Z</dcterms:created>
  <dc:creator>Administrator</dc:creator>
  <cp:lastModifiedBy>今天小九瘦了吗</cp:lastModifiedBy>
  <cp:lastPrinted>2019-07-08T06:10:00Z</cp:lastPrinted>
  <dcterms:modified xsi:type="dcterms:W3CDTF">2025-08-25T05:41:56Z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2846E8B5D75A46D985D9A9DCAA5C7D53</vt:lpwstr>
  </property>
  <property fmtid="{D5CDD505-2E9C-101B-9397-08002B2CF9AE}" pid="4" name="KSOTemplateDocerSaveRecord">
    <vt:lpwstr>eyJoZGlkIjoiODAxMjRjMTc4ZTMzMjAxMWZkMjk2NmUwYTg3OWYxZWEiLCJ1c2VySWQiOiIyNDI2NTYzNTgifQ==</vt:lpwstr>
  </property>
</Properties>
</file>