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A6EE2">
      <w:pPr>
        <w:jc w:val="center"/>
        <w:rPr>
          <w:rFonts w:ascii="方正小标宋简体" w:hAnsi="方正小标宋简体" w:eastAsia="方正小标宋简体"/>
          <w:sz w:val="72"/>
          <w:szCs w:val="72"/>
        </w:rPr>
      </w:pPr>
      <w:bookmarkStart w:id="0" w:name="_Toc536591124"/>
      <w:bookmarkStart w:id="1" w:name="t2"/>
      <w:bookmarkStart w:id="2" w:name="_Toc536607955"/>
      <w:r>
        <w:rPr>
          <w:rFonts w:hint="eastAsia" w:ascii="方正小标宋简体" w:hAnsi="方正小标宋简体" w:eastAsia="方正小标宋简体"/>
          <w:sz w:val="72"/>
          <w:szCs w:val="72"/>
        </w:rPr>
        <w:t>石家庄财经商贸学校</w:t>
      </w:r>
    </w:p>
    <w:p w14:paraId="3CD862B8">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14:paraId="2094E580">
      <w:pPr>
        <w:rPr>
          <w:rFonts w:ascii="方正小标宋简体" w:hAnsi="方正小标宋简体" w:eastAsia="方正小标宋简体"/>
          <w:sz w:val="72"/>
          <w:szCs w:val="72"/>
        </w:rPr>
      </w:pPr>
    </w:p>
    <w:p w14:paraId="5AF7B005">
      <w:pPr>
        <w:rPr>
          <w:rFonts w:ascii="方正小标宋简体" w:hAnsi="方正小标宋简体" w:eastAsia="方正小标宋简体"/>
          <w:sz w:val="72"/>
          <w:szCs w:val="72"/>
        </w:rPr>
      </w:pPr>
    </w:p>
    <w:p w14:paraId="6FDDB8AF">
      <w:pPr>
        <w:spacing w:line="1000" w:lineRule="exact"/>
        <w:ind w:firstLine="1920" w:firstLineChars="600"/>
        <w:rPr>
          <w:rFonts w:hint="eastAsia" w:ascii="仿宋" w:hAnsi="仿宋" w:eastAsia="仿宋" w:cs="仿宋"/>
          <w:sz w:val="32"/>
          <w:szCs w:val="32"/>
          <w:u w:val="single"/>
        </w:rPr>
      </w:pPr>
      <w:r>
        <w:rPr>
          <w:rFonts w:hint="eastAsia" w:ascii="仿宋" w:hAnsi="仿宋" w:eastAsia="仿宋" w:cs="仿宋"/>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184785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dZWrWAAAACQEAAA8AAAAAAAAAAQAgAAAAIgAAAGRycy9kb3ducmV2LnhtbFBLAQIUABQAAAAI&#10;AIdO4kAVB4a47wEAAOIDAAAOAAAAAAAAAAEAIAAAACUBAABkcnMvZTJvRG9jLnhtbFBLBQYAAAAA&#10;BgAGAFkBAACGBQAAAAA=&#10;">
                <v:fill on="f" focussize="0,0"/>
                <v:stroke weight="0.5pt" color="#000000" joinstyle="miter"/>
                <v:imagedata o:title=""/>
                <o:lock v:ext="edit" aspectratio="f"/>
              </v:line>
            </w:pict>
          </mc:Fallback>
        </mc:AlternateContent>
      </w:r>
      <w:r>
        <w:rPr>
          <w:rFonts w:hint="eastAsia" w:ascii="仿宋" w:hAnsi="仿宋" w:eastAsia="仿宋" w:cs="仿宋"/>
          <w:sz w:val="32"/>
          <w:szCs w:val="32"/>
        </w:rPr>
        <w:t>专业名称： 物流服务与管理</w:t>
      </w:r>
    </w:p>
    <w:p w14:paraId="35401AD6">
      <w:pPr>
        <w:spacing w:line="100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2"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5"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qY4p1gAAAAkBAAAPAAAAAAAAAAEAIAAAACIAAABkcnMvZG93bnJldi54bWxQSwECFAAUAAAA&#10;CACHTuJAtfAfXPABAADiAwAADgAAAAAAAAABACAAAAAlAQAAZHJzL2Uyb0RvYy54bWxQSwUGAAAA&#10;AAYABgBZAQAAhwUAAAAA&#10;">
                <v:fill on="f" focussize="0,0"/>
                <v:stroke weight="0.5pt" color="#000000" joinstyle="miter"/>
                <v:imagedata o:title=""/>
                <o:lock v:ext="edit" aspectratio="f"/>
              </v:line>
            </w:pict>
          </mc:Fallback>
        </mc:AlternateContent>
      </w:r>
      <w:r>
        <w:rPr>
          <w:rFonts w:hint="eastAsia" w:ascii="仿宋" w:hAnsi="仿宋" w:eastAsia="仿宋" w:cs="仿宋"/>
          <w:sz w:val="32"/>
          <w:szCs w:val="32"/>
        </w:rPr>
        <w:t>专业代码：    730801</w:t>
      </w:r>
    </w:p>
    <w:p w14:paraId="72EA57E5">
      <w:pPr>
        <w:spacing w:line="100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0" r="0" b="0"/>
                <wp:wrapNone/>
                <wp:docPr id="3"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8HfsR1gAAAAkBAAAPAAAAAAAAAAEAIAAAACIAAABkcnMvZG93bnJldi54bWxQSwECFAAUAAAA&#10;CACHTuJAuDmrsfABAADiAwAADgAAAAAAAAABACAAAAAlAQAAZHJzL2Uyb0RvYy54bWxQSwUGAAAA&#10;AAYABgBZAQAAhwUAAAAA&#10;">
                <v:fill on="f" focussize="0,0"/>
                <v:stroke weight="0.5pt" color="#000000" joinstyle="miter"/>
                <v:imagedata o:title=""/>
                <o:lock v:ext="edit" aspectratio="f"/>
              </v:line>
            </w:pict>
          </mc:Fallback>
        </mc:AlternateContent>
      </w:r>
      <w:r>
        <w:rPr>
          <w:rFonts w:hint="eastAsia" w:ascii="仿宋" w:hAnsi="仿宋" w:eastAsia="仿宋" w:cs="仿宋"/>
          <w:sz w:val="32"/>
          <w:szCs w:val="32"/>
        </w:rPr>
        <w:t xml:space="preserve">所属系部：  商贸专业部  </w:t>
      </w:r>
    </w:p>
    <w:p w14:paraId="0479249A">
      <w:pPr>
        <w:spacing w:line="100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3360" behindDoc="0" locked="0" layoutInCell="1" allowOverlap="1">
                <wp:simplePos x="0" y="0"/>
                <wp:positionH relativeFrom="column">
                  <wp:posOffset>2142490</wp:posOffset>
                </wp:positionH>
                <wp:positionV relativeFrom="paragraph">
                  <wp:posOffset>551180</wp:posOffset>
                </wp:positionV>
                <wp:extent cx="1847850" cy="0"/>
                <wp:effectExtent l="0" t="0" r="0" b="0"/>
                <wp:wrapNone/>
                <wp:docPr id="5" name="直线 6"/>
                <wp:cNvGraphicFramePr/>
                <a:graphic xmlns:a="http://schemas.openxmlformats.org/drawingml/2006/main">
                  <a:graphicData uri="http://schemas.microsoft.com/office/word/2010/wordprocessingShape">
                    <wps:wsp>
                      <wps:cNvCnPr/>
                      <wps:spPr>
                        <a:xfrm>
                          <a:off x="0" y="0"/>
                          <a:ext cx="184785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线 6" o:spid="_x0000_s1026" o:spt="20" style="position:absolute;left:0pt;margin-left:168.7pt;margin-top:43.4pt;height:0pt;width:145.5pt;z-index:251663360;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amOKdYAAAAJAQAA&#10;DwAAAAAAAAABACAAAAAiAAAAZHJzL2Rvd25yZXYueG1sUEsBAhQAFAAAAAgAh07iQKBZDDbiAQAA&#10;2QMAAA4AAAAAAAAAAQAgAAAAJQEAAGRycy9lMm9Eb2MueG1sUEsFBgAAAAAGAAYAWQEAAHkFAAAA&#10;AA==&#10;">
                <v:fill on="f" focussize="0,0"/>
                <v:stroke weight="0.5pt" color="#000000" joinstyle="miter"/>
                <v:imagedata o:title=""/>
                <o:lock v:ext="edit" aspectratio="f"/>
              </v:line>
            </w:pict>
          </mc:Fallback>
        </mc:AlternateContent>
      </w:r>
      <w:r>
        <w:rPr>
          <w:rFonts w:hint="eastAsia" w:ascii="仿宋" w:hAnsi="仿宋" w:eastAsia="仿宋" w:cs="仿宋"/>
          <w:sz w:val="32"/>
          <w:szCs w:val="32"/>
        </w:rPr>
        <w:t>适用年级：    2025级</w:t>
      </w:r>
    </w:p>
    <w:p w14:paraId="2B2FE053">
      <w:pPr>
        <w:spacing w:line="1000" w:lineRule="exact"/>
        <w:ind w:firstLine="1920" w:firstLineChars="6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0" r="0" b="0"/>
                <wp:wrapNone/>
                <wp:docPr id="4"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直接连接符 7"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otS1gAAAAkBAAAPAAAAAAAAAAEAIAAAACIAAABkcnMvZG93bnJldi54bWxQSwECFAAUAAAA&#10;CACHTuJAtBldTvABAADiAwAADgAAAAAAAAABACAAAAAlAQAAZHJzL2Uyb0RvYy54bWxQSwUGAAAA&#10;AAYABgBZAQAAhwUAAAAA&#10;">
                <v:fill on="f" focussize="0,0"/>
                <v:stroke weight="0.5pt" color="#000000" joinstyle="miter"/>
                <v:imagedata o:title=""/>
                <o:lock v:ext="edit" aspectratio="f"/>
              </v:line>
            </w:pict>
          </mc:Fallback>
        </mc:AlternateContent>
      </w:r>
      <w:r>
        <w:rPr>
          <w:rFonts w:hint="eastAsia" w:ascii="仿宋" w:hAnsi="仿宋" w:eastAsia="仿宋" w:cs="仿宋"/>
          <w:sz w:val="32"/>
          <w:szCs w:val="32"/>
        </w:rPr>
        <w:t>修订时间：  2025年</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月  </w:t>
      </w:r>
    </w:p>
    <w:p w14:paraId="46E06E22">
      <w:pPr>
        <w:spacing w:line="360" w:lineRule="auto"/>
        <w:jc w:val="center"/>
        <w:rPr>
          <w:rFonts w:ascii="宋体" w:hAnsi="宋体" w:cs="宋体"/>
          <w:b/>
          <w:sz w:val="44"/>
          <w:szCs w:val="44"/>
        </w:rPr>
      </w:pPr>
    </w:p>
    <w:p w14:paraId="685A8250">
      <w:pPr>
        <w:spacing w:line="360" w:lineRule="auto"/>
        <w:jc w:val="center"/>
        <w:rPr>
          <w:rFonts w:ascii="宋体" w:hAnsi="宋体" w:cs="宋体"/>
          <w:b/>
          <w:sz w:val="44"/>
          <w:szCs w:val="44"/>
        </w:rPr>
      </w:pPr>
    </w:p>
    <w:p w14:paraId="54C97438">
      <w:pPr>
        <w:spacing w:line="360" w:lineRule="auto"/>
        <w:jc w:val="center"/>
        <w:rPr>
          <w:rFonts w:ascii="宋体" w:hAnsi="宋体" w:cs="宋体"/>
          <w:b/>
          <w:sz w:val="44"/>
          <w:szCs w:val="44"/>
        </w:rPr>
        <w:sectPr>
          <w:footerReference r:id="rId3" w:type="default"/>
          <w:pgSz w:w="11906" w:h="16838"/>
          <w:pgMar w:top="1701" w:right="1701" w:bottom="1701" w:left="1701" w:header="851" w:footer="992" w:gutter="0"/>
          <w:cols w:space="0" w:num="1"/>
          <w:docGrid w:type="lines" w:linePitch="312" w:charSpace="0"/>
        </w:sectPr>
      </w:pPr>
    </w:p>
    <w:p w14:paraId="46BD5671">
      <w:pPr>
        <w:keepNext w:val="0"/>
        <w:keepLines w:val="0"/>
        <w:pageBreakBefore w:val="0"/>
        <w:widowControl w:val="0"/>
        <w:kinsoku/>
        <w:wordWrap/>
        <w:overflowPunct/>
        <w:topLinePunct w:val="0"/>
        <w:autoSpaceDE/>
        <w:autoSpaceDN/>
        <w:bidi w:val="0"/>
        <w:adjustRightInd/>
        <w:snapToGrid/>
        <w:spacing w:line="560" w:lineRule="exact"/>
        <w:ind w:firstLine="541" w:firstLineChar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5</w:t>
      </w:r>
      <w:r>
        <w:rPr>
          <w:rFonts w:hint="eastAsia" w:ascii="方正小标宋简体" w:hAnsi="方正小标宋简体" w:eastAsia="方正小标宋简体" w:cs="方正小标宋简体"/>
          <w:sz w:val="44"/>
          <w:szCs w:val="44"/>
        </w:rPr>
        <w:t>级物流服务与管理专业</w:t>
      </w:r>
    </w:p>
    <w:p w14:paraId="1F5AC76C">
      <w:pPr>
        <w:keepNext w:val="0"/>
        <w:keepLines w:val="0"/>
        <w:pageBreakBefore w:val="0"/>
        <w:widowControl w:val="0"/>
        <w:kinsoku/>
        <w:wordWrap/>
        <w:overflowPunct/>
        <w:topLinePunct w:val="0"/>
        <w:autoSpaceDE/>
        <w:autoSpaceDN/>
        <w:bidi w:val="0"/>
        <w:adjustRightInd/>
        <w:snapToGrid/>
        <w:spacing w:line="560" w:lineRule="exact"/>
        <w:ind w:firstLine="541" w:firstLineChars="10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（低空经济）</w:t>
      </w:r>
    </w:p>
    <w:p w14:paraId="2FB95DE5">
      <w:pPr>
        <w:keepNext w:val="0"/>
        <w:keepLines w:val="0"/>
        <w:pageBreakBefore w:val="0"/>
        <w:widowControl w:val="0"/>
        <w:kinsoku/>
        <w:wordWrap/>
        <w:overflowPunct/>
        <w:topLinePunct w:val="0"/>
        <w:autoSpaceDE/>
        <w:autoSpaceDN/>
        <w:bidi w:val="0"/>
        <w:adjustRightInd/>
        <w:snapToGrid/>
        <w:spacing w:line="560" w:lineRule="exact"/>
        <w:ind w:firstLine="541" w:firstLineChars="100"/>
        <w:jc w:val="center"/>
        <w:textAlignment w:val="auto"/>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rPr>
        <w:t>人才培养方案</w:t>
      </w:r>
      <w:bookmarkEnd w:id="0"/>
      <w:bookmarkEnd w:id="1"/>
      <w:bookmarkEnd w:id="2"/>
    </w:p>
    <w:p w14:paraId="16DA032A">
      <w:pPr>
        <w:pStyle w:val="16"/>
        <w:keepNext w:val="0"/>
        <w:keepLines w:val="0"/>
        <w:pageBreakBefore w:val="0"/>
        <w:kinsoku/>
        <w:wordWrap/>
        <w:topLinePunct w:val="0"/>
        <w:autoSpaceDE/>
        <w:autoSpaceDN/>
        <w:bidi w:val="0"/>
        <w:snapToGrid/>
        <w:spacing w:line="560" w:lineRule="exact"/>
      </w:pPr>
      <w:bookmarkStart w:id="3" w:name="_Toc15980"/>
      <w:bookmarkStart w:id="4" w:name="_Toc4228"/>
    </w:p>
    <w:p w14:paraId="0450F5E9">
      <w:pPr>
        <w:pStyle w:val="16"/>
        <w:keepNext w:val="0"/>
        <w:keepLines w:val="0"/>
        <w:pageBreakBefore w:val="0"/>
        <w:kinsoku/>
        <w:wordWrap/>
        <w:topLinePunct w:val="0"/>
        <w:autoSpaceDE/>
        <w:autoSpaceDN/>
        <w:bidi w:val="0"/>
        <w:snapToGrid/>
        <w:spacing w:line="560" w:lineRule="exact"/>
      </w:pPr>
      <w:r>
        <w:rPr>
          <w:rFonts w:hint="eastAsia"/>
        </w:rPr>
        <w:t>一、专业概述</w:t>
      </w:r>
      <w:bookmarkEnd w:id="3"/>
      <w:bookmarkEnd w:id="4"/>
    </w:p>
    <w:p w14:paraId="627C1FE3">
      <w:pPr>
        <w:keepNext w:val="0"/>
        <w:keepLines w:val="0"/>
        <w:pageBreakBefore w:val="0"/>
        <w:kinsoku/>
        <w:wordWrap/>
        <w:overflowPunct w:val="0"/>
        <w:topLinePunct w:val="0"/>
        <w:autoSpaceDE/>
        <w:autoSpaceDN/>
        <w:bidi w:val="0"/>
        <w:adjustRightInd w:val="0"/>
        <w:snapToGrid/>
        <w:spacing w:line="560" w:lineRule="exact"/>
        <w:ind w:firstLine="842" w:firstLineChars="200"/>
        <w:jc w:val="both"/>
        <w:outlineLvl w:val="0"/>
        <w:rPr>
          <w:rFonts w:ascii="仿宋" w:hAnsi="仿宋" w:eastAsia="仿宋"/>
          <w:sz w:val="32"/>
          <w:szCs w:val="32"/>
        </w:rPr>
      </w:pPr>
      <w:r>
        <w:rPr>
          <w:rFonts w:hint="eastAsia" w:ascii="仿宋" w:hAnsi="仿宋" w:eastAsia="仿宋"/>
          <w:sz w:val="32"/>
          <w:szCs w:val="32"/>
        </w:rPr>
        <w:t>为适应科技发展、技术进步对物流行业领域产业优化升级带来的新变化，对接物流产业数字化、网络化、智能化发展新趋势，对接新产业、新业态、新模式下低空经济对物流等岗位（群）的新要求，满足低空物流领域及产业高质量发展对高素质劳动者和综合技术技能人才的需求，推动职业教育专业升级和数字化改造，提高人才培养质量，遵循推进职业教育高质量发展的总体要求，参照国家相关标准编制要求，制订本方案。</w:t>
      </w:r>
    </w:p>
    <w:p w14:paraId="03482CFD">
      <w:pPr>
        <w:pStyle w:val="16"/>
        <w:keepNext w:val="0"/>
        <w:keepLines w:val="0"/>
        <w:pageBreakBefore w:val="0"/>
        <w:kinsoku/>
        <w:wordWrap/>
        <w:topLinePunct w:val="0"/>
        <w:autoSpaceDE/>
        <w:autoSpaceDN/>
        <w:bidi w:val="0"/>
        <w:snapToGrid/>
        <w:spacing w:line="560" w:lineRule="exact"/>
      </w:pPr>
      <w:bookmarkStart w:id="5" w:name="_Toc28783"/>
      <w:bookmarkStart w:id="6" w:name="_Toc7476"/>
      <w:r>
        <w:rPr>
          <w:rFonts w:hint="eastAsia"/>
        </w:rPr>
        <w:t>二</w:t>
      </w:r>
      <w:r>
        <w:t>、专业名称及代码</w:t>
      </w:r>
      <w:bookmarkEnd w:id="5"/>
      <w:bookmarkEnd w:id="6"/>
    </w:p>
    <w:p w14:paraId="18335762">
      <w:pPr>
        <w:keepNext w:val="0"/>
        <w:keepLines w:val="0"/>
        <w:pageBreakBefore w:val="0"/>
        <w:kinsoku/>
        <w:wordWrap/>
        <w:topLinePunct w:val="0"/>
        <w:autoSpaceDE/>
        <w:autoSpaceDN/>
        <w:bidi w:val="0"/>
        <w:snapToGrid/>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专业名称：物流服务与管理（低空经济）</w:t>
      </w:r>
    </w:p>
    <w:p w14:paraId="01DB9326">
      <w:pPr>
        <w:keepNext w:val="0"/>
        <w:keepLines w:val="0"/>
        <w:pageBreakBefore w:val="0"/>
        <w:kinsoku/>
        <w:wordWrap/>
        <w:topLinePunct w:val="0"/>
        <w:autoSpaceDE/>
        <w:autoSpaceDN/>
        <w:bidi w:val="0"/>
        <w:snapToGrid/>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专业代码：730801</w:t>
      </w:r>
    </w:p>
    <w:p w14:paraId="2AD8FA63">
      <w:pPr>
        <w:pStyle w:val="16"/>
        <w:keepNext w:val="0"/>
        <w:keepLines w:val="0"/>
        <w:pageBreakBefore w:val="0"/>
        <w:kinsoku/>
        <w:wordWrap/>
        <w:topLinePunct w:val="0"/>
        <w:autoSpaceDE/>
        <w:autoSpaceDN/>
        <w:bidi w:val="0"/>
        <w:snapToGrid/>
        <w:spacing w:line="560" w:lineRule="exact"/>
      </w:pPr>
      <w:bookmarkStart w:id="7" w:name="_Toc23046"/>
      <w:bookmarkStart w:id="8" w:name="_Toc15617"/>
      <w:r>
        <w:rPr>
          <w:rFonts w:hint="eastAsia"/>
        </w:rPr>
        <w:t>三</w:t>
      </w:r>
      <w:r>
        <w:t>、入学要求</w:t>
      </w:r>
      <w:bookmarkEnd w:id="7"/>
      <w:bookmarkEnd w:id="8"/>
    </w:p>
    <w:p w14:paraId="4A372F30">
      <w:pPr>
        <w:keepNext w:val="0"/>
        <w:keepLines w:val="0"/>
        <w:pageBreakBefore w:val="0"/>
        <w:kinsoku/>
        <w:wordWrap/>
        <w:overflowPunct w:val="0"/>
        <w:topLinePunct w:val="0"/>
        <w:autoSpaceDE/>
        <w:autoSpaceDN/>
        <w:bidi w:val="0"/>
        <w:adjustRightInd w:val="0"/>
        <w:snapToGrid/>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初中毕业生或具有同等学力者。</w:t>
      </w:r>
    </w:p>
    <w:p w14:paraId="2AE18FE8">
      <w:pPr>
        <w:pStyle w:val="16"/>
        <w:keepNext w:val="0"/>
        <w:keepLines w:val="0"/>
        <w:pageBreakBefore w:val="0"/>
        <w:kinsoku/>
        <w:wordWrap/>
        <w:topLinePunct w:val="0"/>
        <w:autoSpaceDE/>
        <w:autoSpaceDN/>
        <w:bidi w:val="0"/>
        <w:snapToGrid/>
        <w:spacing w:line="560" w:lineRule="exact"/>
      </w:pPr>
      <w:bookmarkStart w:id="9" w:name="_Toc8813"/>
      <w:bookmarkStart w:id="10" w:name="_Toc5977"/>
      <w:r>
        <w:rPr>
          <w:rFonts w:hint="eastAsia"/>
        </w:rPr>
        <w:t>四</w:t>
      </w:r>
      <w:r>
        <w:t>、修业年限</w:t>
      </w:r>
      <w:bookmarkEnd w:id="9"/>
      <w:bookmarkEnd w:id="10"/>
    </w:p>
    <w:p w14:paraId="03872863">
      <w:pPr>
        <w:keepNext w:val="0"/>
        <w:keepLines w:val="0"/>
        <w:pageBreakBefore w:val="0"/>
        <w:kinsoku/>
        <w:wordWrap/>
        <w:topLinePunct w:val="0"/>
        <w:autoSpaceDE/>
        <w:autoSpaceDN/>
        <w:bidi w:val="0"/>
        <w:snapToGrid/>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    三年</w:t>
      </w:r>
    </w:p>
    <w:p w14:paraId="2B2FB962">
      <w:pPr>
        <w:pStyle w:val="16"/>
        <w:keepNext w:val="0"/>
        <w:keepLines w:val="0"/>
        <w:pageBreakBefore w:val="0"/>
        <w:kinsoku/>
        <w:wordWrap/>
        <w:topLinePunct w:val="0"/>
        <w:autoSpaceDE/>
        <w:autoSpaceDN/>
        <w:bidi w:val="0"/>
        <w:snapToGrid/>
        <w:spacing w:line="560" w:lineRule="exact"/>
        <w:rPr>
          <w:rFonts w:hint="eastAsia"/>
        </w:rPr>
      </w:pPr>
      <w:bookmarkStart w:id="11" w:name="_Toc5668"/>
      <w:bookmarkStart w:id="12" w:name="_Toc20613"/>
      <w:r>
        <w:rPr>
          <w:rFonts w:hint="eastAsia"/>
        </w:rPr>
        <w:t>五、职业面向</w:t>
      </w:r>
      <w:bookmarkEnd w:id="11"/>
      <w:bookmarkEnd w:id="12"/>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1"/>
        <w:gridCol w:w="4731"/>
      </w:tblGrid>
      <w:tr w14:paraId="2153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1" w:type="dxa"/>
            <w:vAlign w:val="center"/>
          </w:tcPr>
          <w:p w14:paraId="7CF4E04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8"/>
              </w:rPr>
            </w:pPr>
            <w:r>
              <w:rPr>
                <w:rFonts w:hint="eastAsia" w:ascii="仿宋" w:hAnsi="仿宋" w:eastAsia="仿宋" w:cs="仿宋"/>
                <w:sz w:val="24"/>
                <w:szCs w:val="28"/>
              </w:rPr>
              <w:t>所属专业大类（代码）</w:t>
            </w:r>
          </w:p>
        </w:tc>
        <w:tc>
          <w:tcPr>
            <w:tcW w:w="4731" w:type="dxa"/>
            <w:vAlign w:val="center"/>
          </w:tcPr>
          <w:p w14:paraId="1B83CD1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8"/>
              </w:rPr>
            </w:pPr>
            <w:r>
              <w:rPr>
                <w:rFonts w:hint="eastAsia" w:ascii="仿宋" w:hAnsi="仿宋" w:eastAsia="仿宋" w:cs="仿宋"/>
                <w:sz w:val="24"/>
                <w:szCs w:val="28"/>
              </w:rPr>
              <w:t>财经商贸大类（73）</w:t>
            </w:r>
          </w:p>
        </w:tc>
      </w:tr>
      <w:tr w14:paraId="02C7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1" w:type="dxa"/>
            <w:vAlign w:val="center"/>
          </w:tcPr>
          <w:p w14:paraId="6DD6A32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8"/>
              </w:rPr>
            </w:pPr>
            <w:r>
              <w:rPr>
                <w:rFonts w:hint="eastAsia" w:ascii="仿宋" w:hAnsi="仿宋" w:eastAsia="仿宋" w:cs="仿宋"/>
                <w:sz w:val="24"/>
                <w:szCs w:val="28"/>
              </w:rPr>
              <w:t>所属专业类（代码）</w:t>
            </w:r>
          </w:p>
        </w:tc>
        <w:tc>
          <w:tcPr>
            <w:tcW w:w="4731" w:type="dxa"/>
            <w:vAlign w:val="center"/>
          </w:tcPr>
          <w:p w14:paraId="4A69D43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8"/>
              </w:rPr>
            </w:pPr>
            <w:r>
              <w:rPr>
                <w:rFonts w:hint="eastAsia" w:ascii="仿宋" w:hAnsi="仿宋" w:eastAsia="仿宋" w:cs="仿宋"/>
                <w:sz w:val="24"/>
                <w:szCs w:val="28"/>
              </w:rPr>
              <w:t>物流类（7308）</w:t>
            </w:r>
          </w:p>
        </w:tc>
      </w:tr>
      <w:tr w14:paraId="02AA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1" w:type="dxa"/>
            <w:vAlign w:val="center"/>
          </w:tcPr>
          <w:p w14:paraId="50C6E4C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8"/>
              </w:rPr>
            </w:pPr>
            <w:r>
              <w:rPr>
                <w:rFonts w:hint="eastAsia" w:ascii="仿宋" w:hAnsi="仿宋" w:eastAsia="仿宋" w:cs="仿宋"/>
                <w:sz w:val="24"/>
                <w:szCs w:val="28"/>
              </w:rPr>
              <w:t>对应行业（代码）</w:t>
            </w:r>
          </w:p>
        </w:tc>
        <w:tc>
          <w:tcPr>
            <w:tcW w:w="4731" w:type="dxa"/>
            <w:vAlign w:val="center"/>
          </w:tcPr>
          <w:p w14:paraId="6B7B7E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8"/>
              </w:rPr>
            </w:pPr>
            <w:r>
              <w:rPr>
                <w:rFonts w:hint="eastAsia" w:ascii="仿宋" w:hAnsi="仿宋" w:eastAsia="仿宋" w:cs="仿宋"/>
                <w:sz w:val="24"/>
                <w:szCs w:val="28"/>
              </w:rPr>
              <w:t>制造业（C），交通运输、仓储和邮政业（G），商务服务业（72）、通用航空生产服务（5621）、航空航天器修理（4343）</w:t>
            </w:r>
          </w:p>
        </w:tc>
      </w:tr>
      <w:tr w14:paraId="665E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1" w:type="dxa"/>
            <w:vAlign w:val="center"/>
          </w:tcPr>
          <w:p w14:paraId="6B5F27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8"/>
              </w:rPr>
            </w:pPr>
            <w:r>
              <w:rPr>
                <w:rFonts w:hint="eastAsia" w:ascii="仿宋" w:hAnsi="仿宋" w:eastAsia="仿宋" w:cs="仿宋"/>
                <w:sz w:val="24"/>
                <w:szCs w:val="28"/>
              </w:rPr>
              <w:t>主要职业类别（代码）</w:t>
            </w:r>
          </w:p>
        </w:tc>
        <w:tc>
          <w:tcPr>
            <w:tcW w:w="4731" w:type="dxa"/>
            <w:vAlign w:val="center"/>
          </w:tcPr>
          <w:p w14:paraId="41BDC94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8"/>
              </w:rPr>
            </w:pPr>
            <w:r>
              <w:rPr>
                <w:rFonts w:hint="eastAsia" w:ascii="仿宋" w:hAnsi="仿宋" w:eastAsia="仿宋" w:cs="仿宋"/>
                <w:sz w:val="24"/>
                <w:szCs w:val="28"/>
              </w:rPr>
              <w:t>道路运输服务人员(4-02-02)、装卸搬运和运输代理服务人员(4-02-05)、仓储物流服务人员(4-02-06)、邮政和快递服务人员(4-02-07)、商务咨询服务人员(4-07-02)、通用工程机械操作人员(6-30-05)、无人机装调检修工（6-23-03-15）、无人机驾驶员（4-02-04-06）</w:t>
            </w:r>
          </w:p>
        </w:tc>
      </w:tr>
      <w:tr w14:paraId="1EE6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991" w:type="dxa"/>
            <w:vAlign w:val="center"/>
          </w:tcPr>
          <w:p w14:paraId="3337D4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8"/>
              </w:rPr>
            </w:pPr>
            <w:r>
              <w:rPr>
                <w:rFonts w:hint="eastAsia" w:ascii="仿宋" w:hAnsi="仿宋" w:eastAsia="仿宋" w:cs="仿宋"/>
                <w:sz w:val="24"/>
                <w:szCs w:val="28"/>
              </w:rPr>
              <w:t>主要岗位（群）或技术领域</w:t>
            </w:r>
          </w:p>
        </w:tc>
        <w:tc>
          <w:tcPr>
            <w:tcW w:w="4731" w:type="dxa"/>
            <w:vAlign w:val="center"/>
          </w:tcPr>
          <w:p w14:paraId="0A02375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8"/>
                <w:lang w:eastAsia="zh-CN"/>
              </w:rPr>
            </w:pPr>
            <w:r>
              <w:rPr>
                <w:rFonts w:hint="eastAsia" w:ascii="仿宋" w:hAnsi="仿宋" w:eastAsia="仿宋" w:cs="仿宋"/>
                <w:sz w:val="24"/>
                <w:szCs w:val="28"/>
              </w:rPr>
              <w:t>运输代理服务员、仓储管理员、快件处理员、客户服务管理员、机械操作工、无人机驾驶、无人机装调、无人机维护</w:t>
            </w:r>
            <w:r>
              <w:rPr>
                <w:rFonts w:hint="eastAsia" w:ascii="仿宋" w:hAnsi="仿宋" w:eastAsia="仿宋" w:cs="仿宋"/>
                <w:sz w:val="24"/>
                <w:szCs w:val="28"/>
                <w:lang w:val="en-US" w:eastAsia="zh-CN"/>
              </w:rPr>
              <w:t>等</w:t>
            </w:r>
          </w:p>
        </w:tc>
      </w:tr>
      <w:tr w14:paraId="1A72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991" w:type="dxa"/>
            <w:vAlign w:val="center"/>
          </w:tcPr>
          <w:p w14:paraId="70E84C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8"/>
              </w:rPr>
            </w:pPr>
            <w:r>
              <w:rPr>
                <w:rFonts w:hint="eastAsia" w:ascii="仿宋" w:hAnsi="仿宋" w:eastAsia="仿宋" w:cs="仿宋"/>
                <w:sz w:val="24"/>
                <w:szCs w:val="28"/>
              </w:rPr>
              <w:t>职业类证书</w:t>
            </w:r>
          </w:p>
        </w:tc>
        <w:tc>
          <w:tcPr>
            <w:tcW w:w="4731" w:type="dxa"/>
            <w:vAlign w:val="center"/>
          </w:tcPr>
          <w:p w14:paraId="49D991F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8"/>
                <w:lang w:eastAsia="zh-CN"/>
              </w:rPr>
            </w:pPr>
            <w:r>
              <w:rPr>
                <w:rFonts w:hint="eastAsia" w:ascii="仿宋" w:hAnsi="仿宋" w:eastAsia="仿宋" w:cs="仿宋"/>
                <w:sz w:val="24"/>
                <w:szCs w:val="28"/>
              </w:rPr>
              <w:t>特种设备安全管理和作业人员、物流管理、供应链运营、无人机驾驶、无人机组装与调试</w:t>
            </w:r>
            <w:r>
              <w:rPr>
                <w:rFonts w:hint="eastAsia" w:ascii="仿宋" w:hAnsi="仿宋" w:eastAsia="仿宋" w:cs="仿宋"/>
                <w:sz w:val="24"/>
                <w:szCs w:val="28"/>
                <w:lang w:val="en-US" w:eastAsia="zh-CN"/>
              </w:rPr>
              <w:t>等</w:t>
            </w:r>
          </w:p>
        </w:tc>
      </w:tr>
    </w:tbl>
    <w:p w14:paraId="53FFB9CD">
      <w:pPr>
        <w:pStyle w:val="16"/>
        <w:keepNext w:val="0"/>
        <w:keepLines w:val="0"/>
        <w:pageBreakBefore w:val="0"/>
        <w:kinsoku/>
        <w:wordWrap/>
        <w:topLinePunct w:val="0"/>
        <w:autoSpaceDE/>
        <w:autoSpaceDN/>
        <w:bidi w:val="0"/>
        <w:snapToGrid/>
        <w:spacing w:line="560" w:lineRule="exact"/>
      </w:pPr>
      <w:bookmarkStart w:id="13" w:name="_Toc11286"/>
      <w:bookmarkStart w:id="14" w:name="_Toc32493"/>
      <w:r>
        <w:rPr>
          <w:rFonts w:hint="eastAsia"/>
        </w:rPr>
        <w:t>六</w:t>
      </w:r>
      <w:r>
        <w:t>、培养目标</w:t>
      </w:r>
      <w:bookmarkEnd w:id="13"/>
      <w:bookmarkEnd w:id="14"/>
    </w:p>
    <w:p w14:paraId="5E6165B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ascii="仿宋" w:hAnsi="仿宋" w:eastAsia="仿宋"/>
          <w:sz w:val="32"/>
          <w:szCs w:val="32"/>
        </w:rPr>
      </w:pPr>
      <w:r>
        <w:rPr>
          <w:rFonts w:hint="eastAsia" w:ascii="仿宋" w:hAnsi="仿宋" w:eastAsia="仿宋"/>
          <w:sz w:val="32"/>
          <w:szCs w:val="32"/>
        </w:rPr>
        <w:t>本专业培养能够践行社会主义核心价值观，传承技能文明，德智体美劳全面发展，具有良好的人文素养、科学素养、数字素养、职业道德，爱岗敬业的职业精神和精益求精的工匠精神，扎实的文化基础知识、较强的就业创业能力和学习能力，掌握本专业知识和技术技能，具备职业综合素质和行动能力，面向制造业，交通运输、仓储和邮政业，商务服务业，通用航空生产服务，航空航天器修理等行业的运输代理服务员、仓储管理员、快件处理员、客户服务管理员、机械操作工等岗位（群），能够从事运输服务、仓配管理、货运代理及客户服务、无人机驾驶、无人机装调、无人机维护等工作的技能人才。</w:t>
      </w:r>
    </w:p>
    <w:p w14:paraId="75731AE8">
      <w:pPr>
        <w:pStyle w:val="16"/>
        <w:keepNext w:val="0"/>
        <w:keepLines w:val="0"/>
        <w:pageBreakBefore w:val="0"/>
        <w:numPr>
          <w:ilvl w:val="0"/>
          <w:numId w:val="1"/>
        </w:numPr>
        <w:kinsoku/>
        <w:wordWrap/>
        <w:topLinePunct w:val="0"/>
        <w:autoSpaceDE/>
        <w:autoSpaceDN/>
        <w:bidi w:val="0"/>
        <w:snapToGrid/>
        <w:spacing w:line="560" w:lineRule="exact"/>
      </w:pPr>
      <w:bookmarkStart w:id="15" w:name="_Toc14516"/>
      <w:bookmarkStart w:id="16" w:name="_Toc9495"/>
      <w:r>
        <w:t>培养规格</w:t>
      </w:r>
    </w:p>
    <w:p w14:paraId="390633E6">
      <w:pPr>
        <w:pStyle w:val="16"/>
        <w:keepNext w:val="0"/>
        <w:keepLines w:val="0"/>
        <w:pageBreakBefore w:val="0"/>
        <w:numPr>
          <w:ilvl w:val="0"/>
          <w:numId w:val="0"/>
        </w:numPr>
        <w:kinsoku/>
        <w:wordWrap/>
        <w:topLinePunct w:val="0"/>
        <w:autoSpaceDE/>
        <w:autoSpaceDN/>
        <w:bidi w:val="0"/>
        <w:snapToGrid/>
        <w:spacing w:line="560" w:lineRule="exact"/>
        <w:ind w:firstLine="842" w:firstLineChars="200"/>
        <w:rPr>
          <w:rFonts w:ascii="仿宋" w:hAnsi="仿宋" w:eastAsia="仿宋"/>
        </w:rPr>
      </w:pPr>
      <w:r>
        <w:rPr>
          <w:rFonts w:hint="eastAsia" w:ascii="仿宋" w:hAnsi="仿宋" w:eastAsia="仿宋"/>
        </w:rPr>
        <w:t>本专业学生应全面提升知识、能力、素质，筑牢科学文化知识和专业类通用技术技能基础，掌握并实际运用岗位（群）需要的专业技术技能，实现德智体美劳全面发展，总体上须达到以下要求：</w:t>
      </w:r>
    </w:p>
    <w:p w14:paraId="6E28ABC8">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1.</w:t>
      </w:r>
      <w:r>
        <w:rPr>
          <w:rFonts w:hint="eastAsia" w:ascii="仿宋" w:hAnsi="仿宋" w:eastAsia="仿宋"/>
        </w:rPr>
        <w:t>坚定拥护中国共产党领导和中国特色社会主义制度，以习近平新时代中国特色社会主义思想为指导，践行社会主义核心价值观，具有坚定的理想信念、深厚的爱国情感和中华民族自豪感；</w:t>
      </w:r>
    </w:p>
    <w:p w14:paraId="5A5E0935">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2.</w:t>
      </w:r>
      <w:r>
        <w:rPr>
          <w:rFonts w:hint="eastAsia" w:ascii="仿宋" w:hAnsi="仿宋" w:eastAsia="仿宋"/>
        </w:rPr>
        <w:t>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6FC4853D">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3.</w:t>
      </w:r>
      <w:r>
        <w:rPr>
          <w:rFonts w:hint="eastAsia" w:ascii="仿宋" w:hAnsi="仿宋" w:eastAsia="仿宋"/>
        </w:rPr>
        <w:t>掌握支撑本专业学习和可持续发展必备的语文、历史、数学、外语（英语等）、信息技术等文化基础知识，具有良好的人文素养与科学素养，具备职业生涯规划能力；</w:t>
      </w:r>
    </w:p>
    <w:p w14:paraId="036D2470">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4.</w:t>
      </w:r>
      <w:r>
        <w:rPr>
          <w:rFonts w:hint="eastAsia" w:ascii="仿宋" w:hAnsi="仿宋" w:eastAsia="仿宋"/>
        </w:rPr>
        <w:t>具有良好的语言表达能力、文字表达能力、沟通合作能力，具有较强的集体意识和团队合作意识，学习1门外语并结合本专业加以运用；</w:t>
      </w:r>
    </w:p>
    <w:p w14:paraId="22259C75">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5.</w:t>
      </w:r>
      <w:r>
        <w:rPr>
          <w:rFonts w:hint="eastAsia" w:ascii="仿宋" w:hAnsi="仿宋" w:eastAsia="仿宋"/>
        </w:rPr>
        <w:t>掌握智慧物流与供应链、智慧仓配、运输、同城仓配、物流营销、物流技术、数字商业运营等方面的专业基础理论知识；</w:t>
      </w:r>
    </w:p>
    <w:p w14:paraId="2930809E">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6.</w:t>
      </w:r>
      <w:r>
        <w:rPr>
          <w:rFonts w:hint="eastAsia" w:ascii="仿宋" w:hAnsi="仿宋" w:eastAsia="仿宋"/>
        </w:rPr>
        <w:t>掌握仓储运营、管理等技术技能，具有普通仓、智慧仓货物进出存作业操作、安全质量管理、异常情况处理的能力；</w:t>
      </w:r>
    </w:p>
    <w:p w14:paraId="5DF321A2">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7.</w:t>
      </w:r>
      <w:r>
        <w:rPr>
          <w:rFonts w:hint="eastAsia" w:ascii="仿宋" w:hAnsi="仿宋" w:eastAsia="仿宋"/>
        </w:rPr>
        <w:t>掌握运输调度等技术技能，具有合理选择路线与车型，进行车辆调度、配载、配送的能力；</w:t>
      </w:r>
    </w:p>
    <w:p w14:paraId="4FDDBB69">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8.</w:t>
      </w:r>
      <w:r>
        <w:rPr>
          <w:rFonts w:hint="eastAsia" w:ascii="仿宋" w:hAnsi="仿宋" w:eastAsia="仿宋"/>
        </w:rPr>
        <w:t>掌握物流电子数据交换（EDI）系统操作等技能，具有单证缮制、货代流程操作的能力；</w:t>
      </w:r>
    </w:p>
    <w:p w14:paraId="670041A2">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9.</w:t>
      </w:r>
      <w:r>
        <w:rPr>
          <w:rFonts w:hint="eastAsia" w:ascii="仿宋" w:hAnsi="仿宋" w:eastAsia="仿宋"/>
        </w:rPr>
        <w:t>初步掌握现代物流技术，具有智能物流设施设备安装调试、安全操作、维护保养、常见故障排查与维修的能力；</w:t>
      </w:r>
    </w:p>
    <w:p w14:paraId="3AEE1ED4">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10.</w:t>
      </w:r>
      <w:r>
        <w:rPr>
          <w:rFonts w:hint="eastAsia" w:ascii="仿宋" w:hAnsi="仿宋" w:eastAsia="仿宋"/>
        </w:rPr>
        <w:t>具有无人机结构与系统组成的认知能力，能根据无人机不同结构特点进行小型无人机装调与维护；</w:t>
      </w:r>
    </w:p>
    <w:p w14:paraId="4BC5EE63">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11.</w:t>
      </w:r>
      <w:r>
        <w:rPr>
          <w:rFonts w:hint="eastAsia" w:ascii="仿宋" w:hAnsi="仿宋" w:eastAsia="仿宋"/>
        </w:rPr>
        <w:t>掌握小型无人机检测、维护的基本方法，具有小型无人机检测、维护的基本能力；</w:t>
      </w:r>
    </w:p>
    <w:p w14:paraId="7218AEF9">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12.</w:t>
      </w:r>
      <w:r>
        <w:rPr>
          <w:rFonts w:hint="eastAsia" w:ascii="仿宋" w:hAnsi="仿宋" w:eastAsia="仿宋"/>
        </w:rPr>
        <w:t>掌握无人机飞行原理与操控基本方法，能进行无人机多场景下的飞行准备、任务飞行与日常维护工作；</w:t>
      </w:r>
    </w:p>
    <w:p w14:paraId="6398CCDE">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13.</w:t>
      </w:r>
      <w:r>
        <w:rPr>
          <w:rFonts w:hint="eastAsia" w:ascii="仿宋" w:hAnsi="仿宋" w:eastAsia="仿宋"/>
        </w:rPr>
        <w:t>掌握市场调研、客户开发、促销、渠道选择、网络营销等技术技能，具有初步的物流业务调研、客户维护、档案管理和客户服务的能力；</w:t>
      </w:r>
    </w:p>
    <w:p w14:paraId="20623A19">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14.</w:t>
      </w:r>
      <w:r>
        <w:rPr>
          <w:rFonts w:hint="eastAsia" w:ascii="仿宋" w:hAnsi="仿宋" w:eastAsia="仿宋"/>
        </w:rPr>
        <w:t>掌握信息技术基础知识，具有适应本行业数字化和智能化发展需求的基本数字技能；</w:t>
      </w:r>
    </w:p>
    <w:p w14:paraId="6A139F00">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15.</w:t>
      </w:r>
      <w:r>
        <w:rPr>
          <w:rFonts w:hint="eastAsia" w:ascii="仿宋" w:hAnsi="仿宋" w:eastAsia="仿宋"/>
        </w:rPr>
        <w:t>具有终身学习和可持续发展的能力，具有一定的分析问题和解决问题的能力；</w:t>
      </w:r>
    </w:p>
    <w:p w14:paraId="6C89012F">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16.</w:t>
      </w:r>
      <w:r>
        <w:rPr>
          <w:rFonts w:hint="eastAsia" w:ascii="仿宋" w:hAnsi="仿宋" w:eastAsia="仿宋"/>
        </w:rPr>
        <w:t>掌握身体运动的基本知识和至少1项体育运动技能，养成良好的运动习惯、卫生习惯和行为习惯</w:t>
      </w:r>
      <w:r>
        <w:rPr>
          <w:rFonts w:hint="eastAsia" w:ascii="仿宋" w:hAnsi="仿宋" w:eastAsia="仿宋"/>
          <w:lang w:eastAsia="zh-CN"/>
        </w:rPr>
        <w:t>，</w:t>
      </w:r>
      <w:bookmarkStart w:id="25" w:name="_GoBack"/>
      <w:bookmarkEnd w:id="25"/>
      <w:r>
        <w:rPr>
          <w:rFonts w:hint="eastAsia" w:ascii="仿宋" w:hAnsi="仿宋" w:eastAsia="仿宋"/>
        </w:rPr>
        <w:t>具备一定的心理调适能力；</w:t>
      </w:r>
    </w:p>
    <w:p w14:paraId="4185BA78">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17.</w:t>
      </w:r>
      <w:r>
        <w:rPr>
          <w:rFonts w:hint="eastAsia" w:ascii="仿宋" w:hAnsi="仿宋" w:eastAsia="仿宋"/>
        </w:rPr>
        <w:t>掌握必备的美育知识，具有一定的文化修养、审美能力，形成至少1项艺术特长或爱好；</w:t>
      </w:r>
    </w:p>
    <w:p w14:paraId="0F43E35A">
      <w:pPr>
        <w:pStyle w:val="16"/>
        <w:keepNext w:val="0"/>
        <w:keepLines w:val="0"/>
        <w:pageBreakBefore w:val="0"/>
        <w:kinsoku/>
        <w:wordWrap/>
        <w:topLinePunct w:val="0"/>
        <w:autoSpaceDE/>
        <w:autoSpaceDN/>
        <w:bidi w:val="0"/>
        <w:snapToGrid/>
        <w:spacing w:line="560" w:lineRule="exact"/>
        <w:rPr>
          <w:rFonts w:ascii="仿宋" w:hAnsi="仿宋" w:eastAsia="仿宋"/>
        </w:rPr>
      </w:pPr>
      <w:r>
        <w:rPr>
          <w:rFonts w:hint="eastAsia" w:ascii="仿宋" w:hAnsi="仿宋" w:eastAsia="仿宋"/>
          <w:lang w:val="en-US" w:eastAsia="zh-CN"/>
        </w:rPr>
        <w:t>18.</w:t>
      </w:r>
      <w:r>
        <w:rPr>
          <w:rFonts w:hint="eastAsia" w:ascii="仿宋" w:hAnsi="仿宋" w:eastAsia="仿宋"/>
        </w:rPr>
        <w:t>树立正确的劳动观，尊重劳动，热爱劳动，具备与本专业职业发展相适应的劳动素养，弘扬劳模精神、劳动精神、工匠精神，弘扬劳动光荣、技能宝贵、创造伟大的时代风尚。</w:t>
      </w:r>
    </w:p>
    <w:p w14:paraId="57E010F1">
      <w:pPr>
        <w:pStyle w:val="16"/>
        <w:keepNext w:val="0"/>
        <w:keepLines w:val="0"/>
        <w:pageBreakBefore w:val="0"/>
        <w:kinsoku/>
        <w:wordWrap/>
        <w:topLinePunct w:val="0"/>
        <w:autoSpaceDE/>
        <w:autoSpaceDN/>
        <w:bidi w:val="0"/>
        <w:snapToGrid/>
        <w:spacing w:line="560" w:lineRule="exact"/>
      </w:pPr>
      <w:r>
        <w:rPr>
          <w:rFonts w:hint="eastAsia"/>
        </w:rPr>
        <w:t>七</w:t>
      </w:r>
      <w:r>
        <w:t>、课程设置及要求</w:t>
      </w:r>
      <w:bookmarkEnd w:id="15"/>
      <w:bookmarkEnd w:id="16"/>
    </w:p>
    <w:p w14:paraId="4B336190">
      <w:pPr>
        <w:pStyle w:val="16"/>
        <w:keepNext w:val="0"/>
        <w:keepLines w:val="0"/>
        <w:pageBreakBefore w:val="0"/>
        <w:kinsoku/>
        <w:wordWrap/>
        <w:topLinePunct w:val="0"/>
        <w:autoSpaceDE/>
        <w:autoSpaceDN/>
        <w:bidi w:val="0"/>
        <w:snapToGrid/>
        <w:spacing w:line="560" w:lineRule="exact"/>
        <w:rPr>
          <w:rFonts w:hint="eastAsia" w:ascii="楷体" w:hAnsi="楷体" w:eastAsia="楷体"/>
        </w:rPr>
      </w:pPr>
      <w:r>
        <w:rPr>
          <w:rFonts w:hint="eastAsia" w:ascii="楷体" w:hAnsi="楷体" w:eastAsia="楷体"/>
        </w:rPr>
        <w:t>（一）公共基础课程</w:t>
      </w:r>
    </w:p>
    <w:p w14:paraId="11C61F8A">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37006EBF">
      <w:pPr>
        <w:keepNext w:val="0"/>
        <w:keepLines w:val="0"/>
        <w:pageBreakBefore w:val="0"/>
        <w:kinsoku/>
        <w:wordWrap/>
        <w:overflowPunct w:val="0"/>
        <w:topLinePunct w:val="0"/>
        <w:autoSpaceDE/>
        <w:autoSpaceDN/>
        <w:bidi w:val="0"/>
        <w:adjustRightInd w:val="0"/>
        <w:snapToGrid/>
        <w:spacing w:line="560" w:lineRule="exact"/>
        <w:ind w:left="933" w:leftChars="300"/>
        <w:outlineLvl w:val="2"/>
        <w:rPr>
          <w:rFonts w:hint="default" w:ascii="仿宋" w:hAnsi="仿宋" w:eastAsia="仿宋"/>
          <w:color w:val="auto"/>
          <w:sz w:val="32"/>
          <w:szCs w:val="32"/>
          <w:lang w:val="en-US" w:eastAsia="zh-CN"/>
        </w:rPr>
      </w:pPr>
      <w:r>
        <w:rPr>
          <w:rFonts w:hint="eastAsia" w:ascii="仿宋" w:hAnsi="仿宋" w:eastAsia="仿宋"/>
          <w:color w:val="auto"/>
          <w:sz w:val="32"/>
          <w:szCs w:val="32"/>
        </w:rPr>
        <w:t>1．思想政治</w:t>
      </w:r>
    </w:p>
    <w:p w14:paraId="3DC985F9">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hint="default" w:ascii="仿宋" w:hAnsi="仿宋" w:eastAsia="仿宋"/>
          <w:color w:val="auto"/>
          <w:sz w:val="32"/>
          <w:szCs w:val="32"/>
          <w:lang w:val="en-US" w:eastAsia="zh-CN"/>
        </w:rPr>
      </w:pPr>
      <w:r>
        <w:rPr>
          <w:rFonts w:hint="eastAsia" w:ascii="仿宋" w:hAnsi="仿宋" w:eastAsia="仿宋"/>
          <w:color w:val="auto"/>
          <w:sz w:val="32"/>
          <w:szCs w:val="32"/>
        </w:rPr>
        <w:t>（1）中国特色社会主义</w:t>
      </w:r>
    </w:p>
    <w:p w14:paraId="1B0C00D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color w:val="auto"/>
          <w:sz w:val="32"/>
          <w:szCs w:val="32"/>
        </w:rPr>
        <w:t>。</w:t>
      </w:r>
    </w:p>
    <w:p w14:paraId="7887150A">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（2）心理健康与职业生涯</w:t>
      </w:r>
    </w:p>
    <w:p w14:paraId="07DD5B39">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本课程</w:t>
      </w:r>
      <w:r>
        <w:rPr>
          <w:rFonts w:ascii="仿宋" w:hAnsi="仿宋" w:eastAsia="仿宋"/>
          <w:color w:val="auto"/>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70781B7A">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（3）哲学与人生</w:t>
      </w:r>
    </w:p>
    <w:p w14:paraId="2CE2AB7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color w:val="auto"/>
          <w:sz w:val="32"/>
          <w:szCs w:val="32"/>
        </w:rPr>
        <w:t>。</w:t>
      </w:r>
    </w:p>
    <w:p w14:paraId="21CC44D7">
      <w:pPr>
        <w:keepNext w:val="0"/>
        <w:keepLines w:val="0"/>
        <w:pageBreakBefore w:val="0"/>
        <w:kinsoku/>
        <w:wordWrap/>
        <w:overflowPunct w:val="0"/>
        <w:topLinePunct w:val="0"/>
        <w:autoSpaceDE/>
        <w:autoSpaceDN/>
        <w:bidi w:val="0"/>
        <w:adjustRightInd w:val="0"/>
        <w:snapToGrid/>
        <w:spacing w:line="560" w:lineRule="exact"/>
        <w:ind w:left="933" w:leftChars="300"/>
        <w:outlineLvl w:val="3"/>
        <w:rPr>
          <w:rFonts w:ascii="仿宋" w:hAnsi="仿宋" w:eastAsia="仿宋"/>
          <w:color w:val="auto"/>
          <w:sz w:val="32"/>
          <w:szCs w:val="32"/>
        </w:rPr>
      </w:pPr>
      <w:r>
        <w:rPr>
          <w:rFonts w:hint="eastAsia" w:ascii="仿宋" w:hAnsi="仿宋" w:eastAsia="仿宋"/>
          <w:color w:val="auto"/>
          <w:sz w:val="32"/>
          <w:szCs w:val="32"/>
        </w:rPr>
        <w:t>（4）职业道德与法治</w:t>
      </w:r>
    </w:p>
    <w:p w14:paraId="5EA11B20">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color w:val="auto"/>
          <w:sz w:val="32"/>
          <w:szCs w:val="32"/>
        </w:rPr>
        <w:t>。</w:t>
      </w:r>
    </w:p>
    <w:p w14:paraId="79B4D001">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2．语文</w:t>
      </w:r>
    </w:p>
    <w:p w14:paraId="07C27182">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通过丰富的言语实践，逐步掌握语言文字特点及其运用规律，形成个体的言语经验，在具体的生活、学习、工作等语言运用情境中，正确理解与运用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color w:val="auto"/>
          <w:sz w:val="32"/>
          <w:szCs w:val="32"/>
          <w:lang w:eastAsia="zh-CN"/>
        </w:rPr>
        <w:t>品</w:t>
      </w:r>
      <w:r>
        <w:rPr>
          <w:rFonts w:hint="eastAsia" w:ascii="仿宋" w:hAnsi="仿宋" w:eastAsia="仿宋"/>
          <w:color w:val="auto"/>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color w:val="auto"/>
          <w:sz w:val="32"/>
          <w:szCs w:val="32"/>
        </w:rPr>
        <w:t>国家普通话水平测试等级证书</w:t>
      </w:r>
      <w:r>
        <w:rPr>
          <w:rFonts w:hint="eastAsia" w:ascii="仿宋" w:hAnsi="仿宋" w:eastAsia="仿宋"/>
          <w:color w:val="auto"/>
          <w:sz w:val="32"/>
          <w:szCs w:val="32"/>
        </w:rPr>
        <w:t>。</w:t>
      </w:r>
    </w:p>
    <w:p w14:paraId="3B67947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3．历史</w:t>
      </w:r>
    </w:p>
    <w:p w14:paraId="27A5AD5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B2B90A2">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历史课程含“中国历史”与“世界历史”两部分内容。</w:t>
      </w:r>
    </w:p>
    <w:p w14:paraId="7DCBBBD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4．数学</w:t>
      </w:r>
    </w:p>
    <w:p w14:paraId="0EFA597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olor w:val="auto"/>
          <w:sz w:val="32"/>
          <w:szCs w:val="32"/>
        </w:rPr>
      </w:pPr>
      <w:r>
        <w:rPr>
          <w:rFonts w:hint="eastAsia" w:ascii="仿宋" w:hAnsi="仿宋" w:eastAsia="仿宋"/>
          <w:color w:val="auto"/>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11643957">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5．英语</w:t>
      </w:r>
    </w:p>
    <w:p w14:paraId="425BF87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5B7744FB">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6．信息技术</w:t>
      </w:r>
    </w:p>
    <w:p w14:paraId="1F57939A">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41A1A281">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7．体育与健康</w:t>
      </w:r>
    </w:p>
    <w:p w14:paraId="3FF73733">
      <w:pPr>
        <w:keepNext w:val="0"/>
        <w:keepLines w:val="0"/>
        <w:pageBreakBefore w:val="0"/>
        <w:kinsoku/>
        <w:wordWrap/>
        <w:overflowPunct w:val="0"/>
        <w:topLinePunct w:val="0"/>
        <w:autoSpaceDE/>
        <w:autoSpaceDN/>
        <w:bidi w:val="0"/>
        <w:adjustRightInd w:val="0"/>
        <w:snapToGrid/>
        <w:spacing w:line="560" w:lineRule="exact"/>
        <w:outlineLvl w:val="9"/>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通过学习，学生能够喜爱并积极参与体育运动，享受体育运动的乐趣；学会锻炼身体的科学方法，掌握1</w:t>
      </w:r>
      <w:r>
        <w:rPr>
          <w:rFonts w:ascii="仿宋" w:hAnsi="仿宋" w:eastAsia="仿宋"/>
          <w:color w:val="auto"/>
          <w:sz w:val="32"/>
          <w:szCs w:val="32"/>
        </w:rPr>
        <w:t>-2</w:t>
      </w:r>
      <w:r>
        <w:rPr>
          <w:rFonts w:hint="eastAsia" w:ascii="仿宋" w:hAnsi="仿宋" w:eastAsia="仿宋"/>
          <w:color w:val="auto"/>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1C5011A0">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8．艺术</w:t>
      </w:r>
    </w:p>
    <w:p w14:paraId="75EAB0DE">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（1）音乐欣赏</w:t>
      </w:r>
    </w:p>
    <w:p w14:paraId="03E9430A">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参与音乐鉴赏与实践活动，学习有关知识和技能，认识音乐的基本功能与作用，获得精神愉悦，提高</w:t>
      </w:r>
      <w:r>
        <w:rPr>
          <w:rFonts w:hint="eastAsia" w:ascii="仿宋" w:hAnsi="仿宋" w:eastAsia="仿宋"/>
          <w:color w:val="auto"/>
          <w:sz w:val="32"/>
          <w:szCs w:val="32"/>
          <w:lang w:eastAsia="zh-CN"/>
        </w:rPr>
        <w:t>审美情趣</w:t>
      </w:r>
      <w:r>
        <w:rPr>
          <w:rFonts w:hint="eastAsia" w:ascii="仿宋" w:hAnsi="仿宋" w:eastAsia="仿宋"/>
          <w:color w:val="auto"/>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62F25D86">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（2）美术欣赏</w:t>
      </w:r>
    </w:p>
    <w:p w14:paraId="3BD7BE91">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ascii="仿宋" w:hAnsi="仿宋" w:eastAsia="仿宋"/>
          <w:color w:val="auto"/>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color w:val="auto"/>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772BB0C">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（3）书法</w:t>
      </w:r>
    </w:p>
    <w:p w14:paraId="239D952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了解中国书画基础知识与技法，熟悉中国书画的大致分类。赏析中国书画经典作品，认识中国传统艺术风格，</w:t>
      </w:r>
      <w:r>
        <w:rPr>
          <w:rFonts w:hint="eastAsia" w:ascii="仿宋" w:hAnsi="仿宋" w:eastAsia="仿宋"/>
          <w:color w:val="auto"/>
          <w:sz w:val="32"/>
          <w:szCs w:val="32"/>
          <w:lang w:eastAsia="zh-CN"/>
        </w:rPr>
        <w:t>感受中国书画所蕴含的思想情感</w:t>
      </w:r>
      <w:r>
        <w:rPr>
          <w:rFonts w:hint="eastAsia" w:ascii="仿宋" w:hAnsi="仿宋" w:eastAsia="仿宋"/>
          <w:color w:val="auto"/>
          <w:sz w:val="32"/>
          <w:szCs w:val="32"/>
        </w:rPr>
        <w:t>、审美意趣和民族精神，提高审美能力和文化品位。通过软、硬笔习字练习，掌握楷书、行书的基本运笔与技巧，养成良好的书写习惯，提高书写能力，提升自我修养。</w:t>
      </w:r>
    </w:p>
    <w:p w14:paraId="4B9BB87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（4）礼乐修身</w:t>
      </w:r>
    </w:p>
    <w:p w14:paraId="06B96057">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rPr>
      </w:pPr>
      <w:r>
        <w:rPr>
          <w:rFonts w:hint="eastAsia" w:ascii="仿宋" w:hAnsi="仿宋" w:eastAsia="仿宋"/>
          <w:color w:val="auto"/>
          <w:sz w:val="32"/>
          <w:szCs w:val="32"/>
        </w:rPr>
        <w:t>通过学习社交礼仪常识、各种情境的礼仪训练，掌握必备的礼仪知识和技能，领会礼仪的核心精神，提高艺术审美和鉴赏能力，弘扬中华优秀传统美德，做到知行合一。</w:t>
      </w:r>
    </w:p>
    <w:p w14:paraId="2E0AE0FC">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9．劳动教育</w:t>
      </w:r>
    </w:p>
    <w:p w14:paraId="11F9BE6E">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5236A8B2">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2"/>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rPr>
        <w:t>．军事训练</w:t>
      </w:r>
    </w:p>
    <w:p w14:paraId="17BC7EE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ascii="仿宋" w:hAnsi="仿宋" w:eastAsia="仿宋" w:cs="仿宋"/>
          <w:color w:val="auto"/>
          <w:sz w:val="32"/>
          <w:szCs w:val="32"/>
        </w:rPr>
      </w:pPr>
      <w:r>
        <w:rPr>
          <w:rFonts w:hint="eastAsia" w:ascii="仿宋" w:hAnsi="仿宋" w:eastAsia="仿宋" w:cs="仿宋"/>
          <w:color w:val="auto"/>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618C5367">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066C014F">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53E196A6">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08462E60">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241F0273">
      <w:pPr>
        <w:keepNext w:val="0"/>
        <w:keepLines w:val="0"/>
        <w:pageBreakBefore w:val="0"/>
        <w:kinsoku/>
        <w:wordWrap/>
        <w:topLinePunct w:val="0"/>
        <w:autoSpaceDE/>
        <w:autoSpaceDN/>
        <w:bidi w:val="0"/>
        <w:snapToGrid/>
        <w:spacing w:line="560" w:lineRule="exact"/>
        <w:ind w:firstLine="842" w:firstLineChars="200"/>
        <w:rPr>
          <w:rFonts w:hint="eastAsia" w:ascii="楷体" w:hAnsi="楷体" w:eastAsia="楷体"/>
          <w:sz w:val="32"/>
          <w:szCs w:val="32"/>
        </w:rPr>
      </w:pPr>
      <w:r>
        <w:rPr>
          <w:rFonts w:hint="eastAsia" w:ascii="楷体" w:hAnsi="楷体" w:eastAsia="楷体" w:cstheme="minorBidi"/>
          <w:kern w:val="2"/>
          <w:sz w:val="32"/>
          <w:szCs w:val="32"/>
          <w:lang w:val="en-US" w:eastAsia="zh-CN" w:bidi="ar-SA"/>
        </w:rPr>
        <w:t>（二）</w:t>
      </w:r>
      <w:r>
        <w:rPr>
          <w:rFonts w:hint="eastAsia" w:ascii="楷体" w:hAnsi="楷体" w:eastAsia="楷体"/>
          <w:sz w:val="32"/>
          <w:szCs w:val="32"/>
        </w:rPr>
        <w:t>专业课程</w:t>
      </w:r>
    </w:p>
    <w:p w14:paraId="6771026A">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0"/>
        <w:rPr>
          <w:rFonts w:hint="default" w:ascii="楷体" w:hAnsi="楷体" w:eastAsia="楷体"/>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专业基础课程</w:t>
      </w:r>
    </w:p>
    <w:tbl>
      <w:tblPr>
        <w:tblStyle w:val="7"/>
        <w:tblW w:w="8698" w:type="dxa"/>
        <w:tblInd w:w="96" w:type="dxa"/>
        <w:tblLayout w:type="autofit"/>
        <w:tblCellMar>
          <w:top w:w="0" w:type="dxa"/>
          <w:left w:w="108" w:type="dxa"/>
          <w:bottom w:w="0" w:type="dxa"/>
          <w:right w:w="108" w:type="dxa"/>
        </w:tblCellMar>
      </w:tblPr>
      <w:tblGrid>
        <w:gridCol w:w="1007"/>
        <w:gridCol w:w="1697"/>
        <w:gridCol w:w="1875"/>
        <w:gridCol w:w="4119"/>
      </w:tblGrid>
      <w:tr w14:paraId="62BE76B0">
        <w:tblPrEx>
          <w:tblCellMar>
            <w:top w:w="0" w:type="dxa"/>
            <w:left w:w="108" w:type="dxa"/>
            <w:bottom w:w="0" w:type="dxa"/>
            <w:right w:w="108" w:type="dxa"/>
          </w:tblCellMar>
        </w:tblPrEx>
        <w:trPr>
          <w:trHeight w:val="442" w:hRule="atLeast"/>
          <w:tblHeader/>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57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sz w:val="24"/>
              </w:rPr>
            </w:pPr>
            <w:r>
              <w:rPr>
                <w:rFonts w:hint="eastAsia" w:ascii="仿宋" w:hAnsi="仿宋" w:eastAsia="仿宋" w:cs="仿宋"/>
                <w:b/>
                <w:bCs/>
                <w:kern w:val="0"/>
                <w:sz w:val="24"/>
                <w:lang w:bidi="ar"/>
              </w:rPr>
              <w:t>序号</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00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sz w:val="24"/>
              </w:rPr>
            </w:pPr>
            <w:r>
              <w:rPr>
                <w:rFonts w:hint="eastAsia" w:ascii="仿宋" w:hAnsi="仿宋" w:eastAsia="仿宋" w:cs="仿宋"/>
                <w:b/>
                <w:bCs/>
                <w:kern w:val="0"/>
                <w:sz w:val="24"/>
                <w:lang w:bidi="ar"/>
              </w:rPr>
              <w:t>课程名称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16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sz w:val="24"/>
              </w:rPr>
            </w:pPr>
            <w:r>
              <w:rPr>
                <w:rFonts w:hint="eastAsia" w:ascii="仿宋" w:hAnsi="仿宋" w:eastAsia="仿宋" w:cs="仿宋"/>
                <w:b/>
                <w:bCs/>
                <w:kern w:val="0"/>
                <w:sz w:val="24"/>
                <w:lang w:bidi="ar"/>
              </w:rPr>
              <w:t>课程目标</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215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sz w:val="24"/>
              </w:rPr>
            </w:pPr>
            <w:r>
              <w:rPr>
                <w:rFonts w:hint="eastAsia" w:ascii="仿宋" w:hAnsi="仿宋" w:eastAsia="仿宋" w:cs="仿宋"/>
                <w:b/>
                <w:bCs/>
                <w:kern w:val="0"/>
                <w:sz w:val="24"/>
                <w:lang w:bidi="ar"/>
              </w:rPr>
              <w:t>主要内容和教学要求</w:t>
            </w:r>
          </w:p>
        </w:tc>
      </w:tr>
      <w:tr w14:paraId="19958C81">
        <w:tblPrEx>
          <w:tblCellMar>
            <w:top w:w="0" w:type="dxa"/>
            <w:left w:w="108" w:type="dxa"/>
            <w:bottom w:w="0" w:type="dxa"/>
            <w:right w:w="108" w:type="dxa"/>
          </w:tblCellMar>
        </w:tblPrEx>
        <w:trPr>
          <w:trHeight w:val="9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51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BC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sz w:val="24"/>
              </w:rPr>
            </w:pPr>
            <w:r>
              <w:rPr>
                <w:rFonts w:hint="eastAsia" w:ascii="仿宋" w:hAnsi="仿宋" w:eastAsia="仿宋" w:cs="仿宋"/>
                <w:kern w:val="0"/>
                <w:sz w:val="24"/>
                <w:lang w:bidi="ar"/>
              </w:rPr>
              <w:t>无人机法律法规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40A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color w:val="0000FF"/>
                <w:kern w:val="0"/>
                <w:sz w:val="24"/>
                <w:lang w:bidi="ar"/>
              </w:rPr>
            </w:pPr>
            <w:r>
              <w:rPr>
                <w:rFonts w:ascii="仿宋" w:hAnsi="仿宋" w:eastAsia="仿宋" w:cs="Segoe UI"/>
                <w:sz w:val="24"/>
                <w:shd w:val="clear" w:color="auto" w:fill="FFFFFF"/>
              </w:rPr>
              <w:t>掌握无人机法律法规知识，明确行为边界，培养解决实际问题能力，树立依法飞行意识，推动行业合规发展。</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124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主要内容涵盖国内外无人机法规，像空域管理、注册登记、适航规定，以及运行、人员、生产制造管理办法，还涉及国外管控经验，帮助学生全面了解法规体系。</w:t>
            </w:r>
          </w:p>
          <w:p w14:paraId="2B41669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color w:val="0000FF"/>
                <w:kern w:val="0"/>
                <w:sz w:val="24"/>
                <w:lang w:bidi="ar"/>
              </w:rPr>
            </w:pPr>
            <w:r>
              <w:rPr>
                <w:rFonts w:hint="eastAsia" w:ascii="仿宋" w:hAnsi="仿宋" w:eastAsia="仿宋" w:cs="仿宋"/>
                <w:kern w:val="0"/>
                <w:sz w:val="24"/>
                <w:lang w:bidi="ar"/>
              </w:rPr>
              <w:t>要求学生掌握法规知识，能运用法规解决飞行申报等实际问题，树立依法飞行意识，养成行业自律习惯。</w:t>
            </w:r>
          </w:p>
        </w:tc>
      </w:tr>
      <w:tr w14:paraId="1C69878C">
        <w:tblPrEx>
          <w:tblCellMar>
            <w:top w:w="0" w:type="dxa"/>
            <w:left w:w="108" w:type="dxa"/>
            <w:bottom w:w="0" w:type="dxa"/>
            <w:right w:w="108" w:type="dxa"/>
          </w:tblCellMar>
        </w:tblPrEx>
        <w:trPr>
          <w:trHeight w:val="495"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8F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color w:val="0000FF"/>
                <w:sz w:val="24"/>
              </w:rPr>
            </w:pPr>
            <w:r>
              <w:rPr>
                <w:rFonts w:hint="eastAsia" w:ascii="仿宋" w:hAnsi="仿宋" w:eastAsia="仿宋" w:cs="仿宋"/>
                <w:kern w:val="0"/>
                <w:sz w:val="24"/>
                <w:lang w:bidi="ar"/>
              </w:rPr>
              <w:t>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E59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sz w:val="24"/>
              </w:rPr>
            </w:pPr>
            <w:r>
              <w:rPr>
                <w:rFonts w:hint="eastAsia" w:ascii="仿宋" w:hAnsi="仿宋" w:eastAsia="仿宋" w:cs="仿宋"/>
                <w:kern w:val="0"/>
                <w:sz w:val="24"/>
                <w:lang w:bidi="ar"/>
              </w:rPr>
              <w:t>智慧物流与供应链基础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F0D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kern w:val="0"/>
                <w:sz w:val="24"/>
                <w:lang w:bidi="ar"/>
              </w:rPr>
            </w:pPr>
            <w:r>
              <w:rPr>
                <w:rFonts w:hint="eastAsia" w:ascii="仿宋" w:hAnsi="仿宋" w:eastAsia="仿宋" w:cs="仿宋"/>
                <w:kern w:val="0"/>
                <w:sz w:val="24"/>
                <w:lang w:bidi="ar"/>
              </w:rPr>
              <w:t>掌握智慧物流与供应链基础理论，熟悉数字化技术应用，具备流程优化与协同管理能力，树立创新思维与行业伦理意识。</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D4B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智慧物流与供应链的基础理论，涵盖数字化技术（如物联网、大数据）应用、流程优化、协同管理模式，以及行业创新趋势与伦理规范，构建知识体系。</w:t>
            </w:r>
          </w:p>
          <w:p w14:paraId="769B440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kern w:val="0"/>
                <w:sz w:val="24"/>
                <w:lang w:bidi="ar"/>
              </w:rPr>
            </w:pPr>
            <w:r>
              <w:rPr>
                <w:rFonts w:hint="eastAsia" w:ascii="仿宋" w:hAnsi="仿宋" w:eastAsia="仿宋" w:cs="仿宋"/>
                <w:kern w:val="0"/>
                <w:sz w:val="24"/>
                <w:lang w:bidi="ar"/>
              </w:rPr>
              <w:t>要求学生理解基础理论，掌握技术应用场景，能分析供应链流程，具备协同管理思维，形成创新与伦理意识，提升解决实际问题的能力。</w:t>
            </w:r>
          </w:p>
        </w:tc>
      </w:tr>
      <w:tr w14:paraId="6D532341">
        <w:tblPrEx>
          <w:tblCellMar>
            <w:top w:w="0" w:type="dxa"/>
            <w:left w:w="108" w:type="dxa"/>
            <w:bottom w:w="0" w:type="dxa"/>
            <w:right w:w="108" w:type="dxa"/>
          </w:tblCellMar>
        </w:tblPrEx>
        <w:trPr>
          <w:trHeight w:val="9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B6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C1A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sz w:val="24"/>
              </w:rPr>
            </w:pPr>
            <w:r>
              <w:rPr>
                <w:rFonts w:hint="eastAsia" w:ascii="仿宋" w:hAnsi="仿宋" w:eastAsia="仿宋" w:cs="仿宋"/>
                <w:kern w:val="0"/>
                <w:sz w:val="24"/>
                <w:lang w:bidi="ar"/>
              </w:rPr>
              <w:t>智慧物流技术与实务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DF8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kern w:val="0"/>
                <w:sz w:val="24"/>
                <w:lang w:bidi="ar"/>
              </w:rPr>
            </w:pPr>
            <w:r>
              <w:rPr>
                <w:rFonts w:hint="eastAsia" w:ascii="仿宋" w:hAnsi="仿宋" w:eastAsia="仿宋" w:cs="仿宋"/>
                <w:kern w:val="0"/>
                <w:sz w:val="24"/>
                <w:lang w:bidi="ar"/>
              </w:rPr>
              <w:t>掌握智慧物流核心技术原理与应用方法，具备物流场景智能化方案设计、设备操作及流程优化能力，培育创新思维与行业前沿视野，强化职业责任意识。</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93B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cs="仿宋"/>
                <w:kern w:val="0"/>
                <w:sz w:val="24"/>
                <w:lang w:bidi="ar"/>
              </w:rPr>
            </w:pPr>
            <w:r>
              <w:rPr>
                <w:rFonts w:hint="eastAsia" w:ascii="仿宋" w:hAnsi="仿宋" w:eastAsia="仿宋" w:cs="仿宋"/>
                <w:kern w:val="0"/>
                <w:sz w:val="24"/>
                <w:lang w:bidi="ar"/>
              </w:rPr>
              <w:t>介绍物联网、大数据、人工智能等智慧物流技术基础，讲解智能仓储、无人配送、供应链协同等实务流程，剖析典型案例与行业应用趋势，融入技术实操与项目管理要点。</w:t>
            </w:r>
          </w:p>
          <w:p w14:paraId="5D652CE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kern w:val="0"/>
                <w:sz w:val="24"/>
                <w:lang w:bidi="ar"/>
              </w:rPr>
            </w:pPr>
            <w:r>
              <w:rPr>
                <w:rFonts w:hint="eastAsia" w:ascii="仿宋" w:hAnsi="仿宋" w:eastAsia="仿宋" w:cs="仿宋"/>
                <w:kern w:val="0"/>
                <w:sz w:val="24"/>
                <w:lang w:bidi="ar"/>
              </w:rPr>
              <w:t>要求学生熟练掌握智慧物流技术理论，能运用技术解决仓储、运输等环节实际问题，通过实操与项目实践提升动手能力，同时注重团队协作与行业规范意识培养。</w:t>
            </w:r>
          </w:p>
        </w:tc>
      </w:tr>
      <w:tr w14:paraId="3427C2EB">
        <w:tblPrEx>
          <w:tblCellMar>
            <w:top w:w="0" w:type="dxa"/>
            <w:left w:w="108" w:type="dxa"/>
            <w:bottom w:w="0" w:type="dxa"/>
            <w:right w:w="108" w:type="dxa"/>
          </w:tblCellMar>
        </w:tblPrEx>
        <w:trPr>
          <w:trHeight w:val="9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63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E2B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sz w:val="24"/>
              </w:rPr>
            </w:pPr>
            <w:r>
              <w:rPr>
                <w:rFonts w:hint="eastAsia" w:ascii="仿宋" w:hAnsi="仿宋" w:eastAsia="仿宋" w:cs="仿宋"/>
                <w:kern w:val="0"/>
                <w:sz w:val="24"/>
                <w:lang w:bidi="ar"/>
              </w:rPr>
              <w:t>数字化商业运营基础</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220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kern w:val="0"/>
                <w:sz w:val="24"/>
                <w:lang w:bidi="ar"/>
              </w:rPr>
            </w:pPr>
            <w:r>
              <w:rPr>
                <w:rFonts w:hint="eastAsia" w:ascii="仿宋" w:hAnsi="仿宋" w:eastAsia="仿宋" w:cs="仿宋"/>
                <w:kern w:val="0"/>
                <w:sz w:val="24"/>
                <w:lang w:bidi="ar"/>
              </w:rPr>
              <w:t>掌握数字化商业运营核心理论与工具，具备数据分析、线上营销、运营策略制定能力，培养创新思维与数字化转型意识。</w:t>
            </w:r>
          </w:p>
        </w:tc>
        <w:tc>
          <w:tcPr>
            <w:tcW w:w="4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091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涵盖数字化商业基础概念、数据采集与分析、线上平台运营、数字营销方法、商业模式创新案例及行业发展趋势。</w:t>
            </w:r>
          </w:p>
          <w:p w14:paraId="5DE1569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ascii="仿宋" w:hAnsi="仿宋" w:eastAsia="仿宋" w:cs="仿宋"/>
                <w:kern w:val="0"/>
                <w:sz w:val="24"/>
                <w:lang w:bidi="ar"/>
              </w:rPr>
            </w:pPr>
            <w:r>
              <w:rPr>
                <w:rFonts w:hint="eastAsia" w:ascii="仿宋" w:hAnsi="仿宋" w:eastAsia="仿宋" w:cs="仿宋"/>
                <w:kern w:val="0"/>
                <w:sz w:val="24"/>
                <w:lang w:bidi="ar"/>
              </w:rPr>
              <w:t>要求学生理解理论知识，熟练运用数字化工具解决运营问题，通过实践项目提升团队协作与实操能力，强化职业规范与风险意识。</w:t>
            </w:r>
          </w:p>
        </w:tc>
      </w:tr>
    </w:tbl>
    <w:p w14:paraId="6F9A404A">
      <w:pPr>
        <w:keepNext w:val="0"/>
        <w:keepLines w:val="0"/>
        <w:pageBreakBefore w:val="0"/>
        <w:kinsoku/>
        <w:wordWrap/>
        <w:topLinePunct w:val="0"/>
        <w:autoSpaceDE/>
        <w:autoSpaceDN/>
        <w:bidi w:val="0"/>
        <w:snapToGrid/>
        <w:spacing w:line="560" w:lineRule="exact"/>
        <w:ind w:left="622" w:leftChars="200" w:firstLine="421" w:firstLineChars="1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专业拓展课</w:t>
      </w:r>
    </w:p>
    <w:tbl>
      <w:tblPr>
        <w:tblStyle w:val="15"/>
        <w:tblW w:w="870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433"/>
        <w:gridCol w:w="2835"/>
        <w:gridCol w:w="3598"/>
      </w:tblGrid>
      <w:tr w14:paraId="4357F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blHeader/>
        </w:trPr>
        <w:tc>
          <w:tcPr>
            <w:tcW w:w="836" w:type="dxa"/>
            <w:tcBorders>
              <w:top w:val="single" w:color="000000" w:sz="6" w:space="0"/>
              <w:left w:val="single" w:color="000000" w:sz="6" w:space="0"/>
            </w:tcBorders>
            <w:vAlign w:val="center"/>
          </w:tcPr>
          <w:p w14:paraId="01D46E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序号</w:t>
            </w:r>
          </w:p>
        </w:tc>
        <w:tc>
          <w:tcPr>
            <w:tcW w:w="1433" w:type="dxa"/>
            <w:tcBorders>
              <w:top w:val="single" w:color="000000" w:sz="6" w:space="0"/>
            </w:tcBorders>
            <w:vAlign w:val="center"/>
          </w:tcPr>
          <w:p w14:paraId="02CBBF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课程</w:t>
            </w:r>
          </w:p>
        </w:tc>
        <w:tc>
          <w:tcPr>
            <w:tcW w:w="2835" w:type="dxa"/>
            <w:tcBorders>
              <w:top w:val="single" w:color="000000" w:sz="6" w:space="0"/>
            </w:tcBorders>
            <w:vAlign w:val="center"/>
          </w:tcPr>
          <w:p w14:paraId="3510C5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典型工作任务描述</w:t>
            </w:r>
          </w:p>
        </w:tc>
        <w:tc>
          <w:tcPr>
            <w:tcW w:w="3598" w:type="dxa"/>
            <w:tcBorders>
              <w:top w:val="single" w:color="000000" w:sz="6" w:space="0"/>
              <w:right w:val="single" w:color="000000" w:sz="6" w:space="0"/>
            </w:tcBorders>
            <w:vAlign w:val="center"/>
          </w:tcPr>
          <w:p w14:paraId="6DF337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主要教学内容与要求</w:t>
            </w:r>
          </w:p>
        </w:tc>
      </w:tr>
      <w:tr w14:paraId="6EAAF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1FA9637B">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1433" w:type="dxa"/>
            <w:vAlign w:val="center"/>
          </w:tcPr>
          <w:p w14:paraId="1B827704">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会计基础</w:t>
            </w:r>
          </w:p>
        </w:tc>
        <w:tc>
          <w:tcPr>
            <w:tcW w:w="2835" w:type="dxa"/>
            <w:vAlign w:val="center"/>
          </w:tcPr>
          <w:p w14:paraId="18A888F0">
            <w:pPr>
              <w:pStyle w:val="17"/>
              <w:keepNext w:val="0"/>
              <w:keepLines w:val="0"/>
              <w:pageBreakBefore w:val="0"/>
              <w:kinsoku/>
              <w:wordWrap/>
              <w:overflowPunct/>
              <w:topLinePunct w:val="0"/>
              <w:autoSpaceDE/>
              <w:autoSpaceDN/>
              <w:bidi w:val="0"/>
              <w:adjustRightInd/>
              <w:snapToGrid/>
              <w:spacing w:before="59" w:line="300" w:lineRule="exact"/>
              <w:ind w:left="111" w:right="42"/>
              <w:jc w:val="left"/>
              <w:rPr>
                <w:rFonts w:ascii="仿宋" w:hAnsi="仿宋" w:eastAsia="仿宋"/>
                <w:sz w:val="24"/>
                <w:lang w:eastAsia="zh-CN"/>
              </w:rPr>
            </w:pPr>
            <w:r>
              <w:rPr>
                <w:rFonts w:hint="eastAsia" w:ascii="仿宋" w:hAnsi="仿宋" w:eastAsia="仿宋"/>
                <w:sz w:val="24"/>
                <w:lang w:eastAsia="zh-CN"/>
              </w:rPr>
              <w:t>完成原始凭证审核、编制记账凭证、登记会计账簿、编制财务报表，以及进行财产清查和会计档案整理等基础会计核算与管理工作。</w:t>
            </w:r>
          </w:p>
        </w:tc>
        <w:tc>
          <w:tcPr>
            <w:tcW w:w="3598" w:type="dxa"/>
            <w:tcBorders>
              <w:right w:val="single" w:color="000000" w:sz="6" w:space="0"/>
            </w:tcBorders>
            <w:vAlign w:val="center"/>
          </w:tcPr>
          <w:p w14:paraId="24EE80C4">
            <w:pPr>
              <w:pStyle w:val="17"/>
              <w:keepNext w:val="0"/>
              <w:keepLines w:val="0"/>
              <w:pageBreakBefore w:val="0"/>
              <w:widowControl w:val="0"/>
              <w:kinsoku/>
              <w:wordWrap/>
              <w:overflowPunct/>
              <w:topLinePunct w:val="0"/>
              <w:autoSpaceDE/>
              <w:autoSpaceDN/>
              <w:bidi w:val="0"/>
              <w:adjustRightInd/>
              <w:snapToGrid/>
              <w:spacing w:line="300" w:lineRule="exact"/>
              <w:ind w:left="62" w:leftChars="20" w:right="62" w:rightChars="20"/>
              <w:jc w:val="both"/>
              <w:textAlignment w:val="auto"/>
              <w:rPr>
                <w:rFonts w:hint="eastAsia" w:ascii="仿宋" w:hAnsi="仿宋" w:eastAsia="仿宋"/>
                <w:sz w:val="24"/>
                <w:lang w:eastAsia="zh-CN"/>
              </w:rPr>
            </w:pPr>
            <w:r>
              <w:rPr>
                <w:rFonts w:hint="eastAsia" w:ascii="仿宋" w:hAnsi="仿宋" w:eastAsia="仿宋"/>
                <w:sz w:val="24"/>
                <w:lang w:eastAsia="zh-CN"/>
              </w:rPr>
              <w:t>会计基本原理、会计科目与账户设置、复式记账法，以及会计循环各环节操作流程与方法，结合案例与法规解读。</w:t>
            </w:r>
          </w:p>
          <w:p w14:paraId="0786E2DB">
            <w:pPr>
              <w:pStyle w:val="17"/>
              <w:keepNext w:val="0"/>
              <w:keepLines w:val="0"/>
              <w:pageBreakBefore w:val="0"/>
              <w:widowControl w:val="0"/>
              <w:kinsoku/>
              <w:wordWrap/>
              <w:overflowPunct/>
              <w:topLinePunct w:val="0"/>
              <w:autoSpaceDE/>
              <w:autoSpaceDN/>
              <w:bidi w:val="0"/>
              <w:adjustRightInd/>
              <w:snapToGrid/>
              <w:spacing w:line="300" w:lineRule="exact"/>
              <w:ind w:left="62" w:leftChars="20" w:right="62" w:rightChars="20"/>
              <w:jc w:val="both"/>
              <w:textAlignment w:val="auto"/>
              <w:rPr>
                <w:rFonts w:ascii="仿宋" w:hAnsi="仿宋" w:eastAsia="仿宋"/>
                <w:sz w:val="24"/>
                <w:lang w:eastAsia="zh-CN"/>
              </w:rPr>
            </w:pPr>
            <w:r>
              <w:rPr>
                <w:rFonts w:hint="eastAsia" w:ascii="仿宋" w:hAnsi="仿宋" w:eastAsia="仿宋"/>
                <w:sz w:val="24"/>
                <w:lang w:eastAsia="zh-CN"/>
              </w:rPr>
              <w:t>要求学生理解会计基础理论，熟练掌握会计核算流程与工具使用，能准确处理常见经济业务，培养严谨的职业态度与数据处理能力。</w:t>
            </w:r>
          </w:p>
        </w:tc>
      </w:tr>
      <w:tr w14:paraId="674E8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D201915">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w:t>
            </w:r>
          </w:p>
        </w:tc>
        <w:tc>
          <w:tcPr>
            <w:tcW w:w="1433" w:type="dxa"/>
            <w:vAlign w:val="center"/>
          </w:tcPr>
          <w:p w14:paraId="20A59B53">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财经法规与会计职业道德</w:t>
            </w:r>
          </w:p>
        </w:tc>
        <w:tc>
          <w:tcPr>
            <w:tcW w:w="2835" w:type="dxa"/>
            <w:vAlign w:val="center"/>
          </w:tcPr>
          <w:p w14:paraId="11FBEA0D">
            <w:pPr>
              <w:pStyle w:val="17"/>
              <w:keepNext w:val="0"/>
              <w:keepLines w:val="0"/>
              <w:pageBreakBefore w:val="0"/>
              <w:kinsoku/>
              <w:wordWrap/>
              <w:overflowPunct/>
              <w:topLinePunct w:val="0"/>
              <w:autoSpaceDE/>
              <w:autoSpaceDN/>
              <w:bidi w:val="0"/>
              <w:adjustRightInd/>
              <w:snapToGrid/>
              <w:spacing w:before="59" w:line="300" w:lineRule="exact"/>
              <w:ind w:left="111" w:right="42"/>
              <w:jc w:val="left"/>
              <w:rPr>
                <w:rFonts w:ascii="仿宋" w:hAnsi="仿宋" w:eastAsia="仿宋"/>
                <w:sz w:val="24"/>
                <w:lang w:eastAsia="zh-CN"/>
              </w:rPr>
            </w:pPr>
            <w:r>
              <w:rPr>
                <w:rFonts w:hint="eastAsia" w:ascii="仿宋" w:hAnsi="仿宋" w:eastAsia="仿宋"/>
                <w:sz w:val="24"/>
                <w:lang w:eastAsia="zh-CN"/>
              </w:rPr>
              <w:t>完成会计核算合规性审查、税务申报与筹划、财务制度制定及执行监督，处理经济合同法律事务，开展会计职业道德教育与自律管理。</w:t>
            </w:r>
          </w:p>
        </w:tc>
        <w:tc>
          <w:tcPr>
            <w:tcW w:w="3598" w:type="dxa"/>
            <w:tcBorders>
              <w:right w:val="single" w:color="000000" w:sz="6" w:space="0"/>
            </w:tcBorders>
            <w:vAlign w:val="center"/>
          </w:tcPr>
          <w:p w14:paraId="2697FABC">
            <w:pPr>
              <w:pStyle w:val="17"/>
              <w:keepNext w:val="0"/>
              <w:keepLines w:val="0"/>
              <w:pageBreakBefore w:val="0"/>
              <w:widowControl w:val="0"/>
              <w:kinsoku/>
              <w:wordWrap/>
              <w:overflowPunct/>
              <w:topLinePunct w:val="0"/>
              <w:autoSpaceDE/>
              <w:autoSpaceDN/>
              <w:bidi w:val="0"/>
              <w:adjustRightInd/>
              <w:snapToGrid/>
              <w:spacing w:line="300" w:lineRule="exact"/>
              <w:ind w:left="62" w:leftChars="20" w:right="62" w:rightChars="20"/>
              <w:jc w:val="both"/>
              <w:textAlignment w:val="auto"/>
              <w:rPr>
                <w:rFonts w:hint="eastAsia" w:ascii="仿宋" w:hAnsi="仿宋" w:eastAsia="仿宋"/>
                <w:sz w:val="24"/>
                <w:lang w:eastAsia="zh-CN"/>
              </w:rPr>
            </w:pPr>
            <w:r>
              <w:rPr>
                <w:rFonts w:hint="eastAsia" w:ascii="仿宋" w:hAnsi="仿宋" w:eastAsia="仿宋"/>
                <w:sz w:val="24"/>
                <w:lang w:eastAsia="zh-CN"/>
              </w:rPr>
              <w:t>会计法律制度、税收法规、支付结算法律规范，剖析财经违法案例，阐述会计职业道德规范与职业责任，结合最新政策解读。</w:t>
            </w:r>
          </w:p>
          <w:p w14:paraId="4C452541">
            <w:pPr>
              <w:pStyle w:val="17"/>
              <w:keepNext w:val="0"/>
              <w:keepLines w:val="0"/>
              <w:pageBreakBefore w:val="0"/>
              <w:widowControl w:val="0"/>
              <w:kinsoku/>
              <w:wordWrap/>
              <w:overflowPunct/>
              <w:topLinePunct w:val="0"/>
              <w:autoSpaceDE/>
              <w:autoSpaceDN/>
              <w:bidi w:val="0"/>
              <w:adjustRightInd/>
              <w:snapToGrid/>
              <w:spacing w:line="300" w:lineRule="exact"/>
              <w:ind w:left="62" w:leftChars="20" w:right="62" w:rightChars="20"/>
              <w:jc w:val="both"/>
              <w:textAlignment w:val="auto"/>
              <w:rPr>
                <w:rFonts w:ascii="仿宋" w:hAnsi="仿宋" w:eastAsia="仿宋"/>
                <w:sz w:val="24"/>
                <w:lang w:eastAsia="zh-CN"/>
              </w:rPr>
            </w:pPr>
            <w:r>
              <w:rPr>
                <w:rFonts w:hint="eastAsia" w:ascii="仿宋" w:hAnsi="仿宋" w:eastAsia="仿宋"/>
                <w:sz w:val="24"/>
                <w:lang w:eastAsia="zh-CN"/>
              </w:rPr>
              <w:t>要求学生熟练掌握财经法规条文，能准确运用法规处理会计实务与涉税业务，具备风险防控意识，恪守会计职业道德准则，培养严谨合规的职业操守。</w:t>
            </w:r>
          </w:p>
        </w:tc>
      </w:tr>
      <w:tr w14:paraId="1ABDD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36" w:type="dxa"/>
            <w:tcBorders>
              <w:left w:val="single" w:color="000000" w:sz="6" w:space="0"/>
            </w:tcBorders>
            <w:vAlign w:val="center"/>
          </w:tcPr>
          <w:p w14:paraId="7C4E31C0">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1433" w:type="dxa"/>
            <w:shd w:val="clear" w:color="auto" w:fill="auto"/>
            <w:vAlign w:val="center"/>
          </w:tcPr>
          <w:p w14:paraId="09E304F2">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职业能力</w:t>
            </w:r>
          </w:p>
        </w:tc>
        <w:tc>
          <w:tcPr>
            <w:tcW w:w="2835" w:type="dxa"/>
            <w:shd w:val="clear" w:color="auto" w:fill="auto"/>
            <w:vAlign w:val="center"/>
          </w:tcPr>
          <w:p w14:paraId="51C23ADB">
            <w:pPr>
              <w:keepNext w:val="0"/>
              <w:keepLines w:val="0"/>
              <w:pageBreakBefore w:val="0"/>
              <w:widowControl/>
              <w:kinsoku/>
              <w:wordWrap/>
              <w:overflowPunct/>
              <w:topLinePunct w:val="0"/>
              <w:autoSpaceDE/>
              <w:autoSpaceDN/>
              <w:bidi w:val="0"/>
              <w:adjustRightInd/>
              <w:snapToGrid/>
              <w:spacing w:line="300" w:lineRule="exact"/>
              <w:ind w:left="155" w:leftChars="50" w:right="15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提高学生的综合素质</w:t>
            </w:r>
          </w:p>
        </w:tc>
        <w:tc>
          <w:tcPr>
            <w:tcW w:w="3598" w:type="dxa"/>
            <w:tcBorders>
              <w:right w:val="single" w:color="000000" w:sz="6" w:space="0"/>
            </w:tcBorders>
            <w:shd w:val="clear" w:color="auto" w:fill="auto"/>
            <w:vAlign w:val="center"/>
          </w:tcPr>
          <w:p w14:paraId="11AB8037">
            <w:pPr>
              <w:pStyle w:val="17"/>
              <w:keepNext w:val="0"/>
              <w:keepLines w:val="0"/>
              <w:pageBreakBefore w:val="0"/>
              <w:widowControl w:val="0"/>
              <w:kinsoku/>
              <w:wordWrap/>
              <w:overflowPunct/>
              <w:topLinePunct w:val="0"/>
              <w:autoSpaceDE/>
              <w:autoSpaceDN/>
              <w:bidi w:val="0"/>
              <w:adjustRightInd/>
              <w:snapToGrid/>
              <w:spacing w:line="300" w:lineRule="exact"/>
              <w:ind w:left="62" w:leftChars="20" w:right="62" w:rightChars="2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sz w:val="24"/>
                <w:lang w:eastAsia="zh-CN"/>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bl>
    <w:p w14:paraId="0EEEC3CE">
      <w:pPr>
        <w:keepNext w:val="0"/>
        <w:keepLines w:val="0"/>
        <w:pageBreakBefore w:val="0"/>
        <w:kinsoku/>
        <w:wordWrap/>
        <w:topLinePunct w:val="0"/>
        <w:autoSpaceDE/>
        <w:autoSpaceDN/>
        <w:bidi w:val="0"/>
        <w:snapToGrid/>
        <w:spacing w:line="560" w:lineRule="exact"/>
        <w:ind w:left="622" w:leftChars="200" w:firstLine="421" w:firstLineChars="100"/>
        <w:rPr>
          <w:rFonts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三</w:t>
      </w:r>
      <w:r>
        <w:rPr>
          <w:rFonts w:hint="eastAsia" w:ascii="楷体" w:hAnsi="楷体" w:eastAsia="楷体"/>
          <w:sz w:val="32"/>
          <w:szCs w:val="32"/>
          <w:lang w:eastAsia="zh-CN"/>
        </w:rPr>
        <w:t>）</w:t>
      </w:r>
      <w:r>
        <w:rPr>
          <w:rFonts w:hint="eastAsia" w:ascii="楷体" w:hAnsi="楷体" w:eastAsia="楷体"/>
          <w:sz w:val="32"/>
          <w:szCs w:val="32"/>
        </w:rPr>
        <w:t>实践性教学</w:t>
      </w:r>
    </w:p>
    <w:p w14:paraId="199A352C">
      <w:pPr>
        <w:keepNext w:val="0"/>
        <w:keepLines w:val="0"/>
        <w:pageBreakBefore w:val="0"/>
        <w:kinsoku/>
        <w:wordWrap/>
        <w:topLinePunct w:val="0"/>
        <w:autoSpaceDE/>
        <w:autoSpaceDN/>
        <w:bidi w:val="0"/>
        <w:snapToGrid/>
        <w:spacing w:line="560" w:lineRule="exact"/>
        <w:ind w:firstLine="842"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实训</w:t>
      </w:r>
    </w:p>
    <w:p w14:paraId="1F72B0B2">
      <w:pPr>
        <w:keepNext w:val="0"/>
        <w:keepLines w:val="0"/>
        <w:pageBreakBefore w:val="0"/>
        <w:kinsoku/>
        <w:wordWrap/>
        <w:topLinePunct w:val="0"/>
        <w:autoSpaceDE/>
        <w:autoSpaceDN/>
        <w:bidi w:val="0"/>
        <w:snapToGrid/>
        <w:spacing w:line="560" w:lineRule="exact"/>
        <w:ind w:firstLine="842" w:firstLineChars="200"/>
        <w:rPr>
          <w:rFonts w:ascii="仿宋" w:hAnsi="仿宋" w:eastAsia="仿宋"/>
          <w:sz w:val="32"/>
          <w:szCs w:val="32"/>
        </w:rPr>
      </w:pPr>
      <w:r>
        <w:rPr>
          <w:rFonts w:hint="eastAsia" w:ascii="仿宋" w:hAnsi="仿宋" w:eastAsia="仿宋"/>
          <w:sz w:val="32"/>
          <w:szCs w:val="32"/>
        </w:rPr>
        <w:t>在校内外进行运输、仓配、货运代理、快递、无人机操控、无人机维护等实训，包括单项技能实训、综合能力实训、生产性实训等。</w:t>
      </w:r>
    </w:p>
    <w:p w14:paraId="52E9E010">
      <w:pPr>
        <w:keepNext w:val="0"/>
        <w:keepLines w:val="0"/>
        <w:pageBreakBefore w:val="0"/>
        <w:numPr>
          <w:ilvl w:val="0"/>
          <w:numId w:val="0"/>
        </w:numPr>
        <w:kinsoku/>
        <w:wordWrap/>
        <w:topLinePunct w:val="0"/>
        <w:autoSpaceDE/>
        <w:autoSpaceDN/>
        <w:bidi w:val="0"/>
        <w:snapToGrid/>
        <w:spacing w:line="560" w:lineRule="exact"/>
        <w:ind w:firstLine="842"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实习</w:t>
      </w:r>
    </w:p>
    <w:p w14:paraId="79031099">
      <w:pPr>
        <w:keepNext w:val="0"/>
        <w:keepLines w:val="0"/>
        <w:pageBreakBefore w:val="0"/>
        <w:kinsoku/>
        <w:wordWrap/>
        <w:topLinePunct w:val="0"/>
        <w:autoSpaceDE/>
        <w:autoSpaceDN/>
        <w:bidi w:val="0"/>
        <w:snapToGrid/>
        <w:spacing w:line="560" w:lineRule="exact"/>
        <w:ind w:firstLine="842" w:firstLineChars="200"/>
        <w:rPr>
          <w:rFonts w:ascii="仿宋" w:hAnsi="仿宋" w:eastAsia="仿宋"/>
          <w:sz w:val="32"/>
          <w:szCs w:val="32"/>
        </w:rPr>
      </w:pPr>
      <w:r>
        <w:rPr>
          <w:rFonts w:hint="eastAsia" w:ascii="仿宋" w:hAnsi="仿宋" w:eastAsia="仿宋"/>
          <w:sz w:val="32"/>
          <w:szCs w:val="32"/>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w:t>
      </w:r>
    </w:p>
    <w:p w14:paraId="5D5BF7A4">
      <w:pPr>
        <w:keepNext w:val="0"/>
        <w:keepLines w:val="0"/>
        <w:pageBreakBefore w:val="0"/>
        <w:kinsoku/>
        <w:wordWrap/>
        <w:topLinePunct w:val="0"/>
        <w:autoSpaceDE/>
        <w:autoSpaceDN/>
        <w:bidi w:val="0"/>
        <w:snapToGrid/>
        <w:spacing w:line="560" w:lineRule="exact"/>
        <w:rPr>
          <w:rFonts w:hint="eastAsia" w:ascii="黑体" w:hAnsi="黑体" w:eastAsia="黑体" w:cs="黑体"/>
          <w:sz w:val="32"/>
          <w:szCs w:val="32"/>
        </w:rPr>
      </w:pPr>
      <w:bookmarkStart w:id="17" w:name="_Toc12073"/>
      <w:bookmarkStart w:id="18" w:name="_Toc29731"/>
      <w:r>
        <w:rPr>
          <w:rFonts w:hint="eastAsia" w:ascii="黑体" w:hAnsi="黑体" w:eastAsia="黑体" w:cs="黑体"/>
          <w:sz w:val="32"/>
          <w:szCs w:val="32"/>
        </w:rPr>
        <w:br w:type="page"/>
      </w:r>
    </w:p>
    <w:p w14:paraId="57683A27">
      <w:pPr>
        <w:keepNext w:val="0"/>
        <w:keepLines w:val="0"/>
        <w:pageBreakBefore w:val="0"/>
        <w:numPr>
          <w:ilvl w:val="0"/>
          <w:numId w:val="0"/>
        </w:numPr>
        <w:kinsoku/>
        <w:wordWrap/>
        <w:topLinePunct w:val="0"/>
        <w:autoSpaceDE/>
        <w:autoSpaceDN/>
        <w:bidi w:val="0"/>
        <w:snapToGrid/>
        <w:spacing w:line="560" w:lineRule="exact"/>
        <w:ind w:firstLine="842" w:firstLineChars="20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教学进程总体安排</w:t>
      </w:r>
      <w:bookmarkEnd w:id="17"/>
      <w:bookmarkEnd w:id="18"/>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493"/>
        <w:gridCol w:w="751"/>
        <w:gridCol w:w="1270"/>
        <w:gridCol w:w="492"/>
        <w:gridCol w:w="619"/>
        <w:gridCol w:w="547"/>
        <w:gridCol w:w="549"/>
        <w:gridCol w:w="545"/>
        <w:gridCol w:w="551"/>
        <w:gridCol w:w="998"/>
        <w:gridCol w:w="744"/>
        <w:gridCol w:w="757"/>
      </w:tblGrid>
      <w:tr w14:paraId="3C4C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CAC49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8"/>
                <w:rFonts w:hint="eastAsia" w:ascii="仿宋" w:hAnsi="仿宋" w:eastAsia="仿宋" w:cs="仿宋"/>
                <w:lang w:val="en-US" w:eastAsia="zh-CN" w:bidi="ar"/>
              </w:rPr>
            </w:pPr>
            <w:r>
              <w:rPr>
                <w:rFonts w:hint="eastAsia" w:ascii="仿宋" w:hAnsi="仿宋" w:eastAsia="仿宋" w:cs="仿宋"/>
                <w:b/>
                <w:bCs/>
                <w:i w:val="0"/>
                <w:iCs w:val="0"/>
                <w:color w:val="000000"/>
                <w:kern w:val="0"/>
                <w:sz w:val="24"/>
                <w:szCs w:val="24"/>
                <w:u w:val="none"/>
                <w:lang w:val="en-US" w:eastAsia="zh-CN" w:bidi="ar"/>
              </w:rPr>
              <w:t>物流服务与管理专业（低空经济）专业课时安排</w:t>
            </w:r>
            <w:r>
              <w:rPr>
                <w:rStyle w:val="18"/>
                <w:rFonts w:hint="eastAsia" w:ascii="仿宋" w:hAnsi="仿宋" w:eastAsia="仿宋" w:cs="仿宋"/>
                <w:lang w:val="en-US" w:eastAsia="zh-CN" w:bidi="ar"/>
              </w:rPr>
              <w:t xml:space="preserve">     </w:t>
            </w:r>
          </w:p>
          <w:p w14:paraId="21AE37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Style w:val="18"/>
                <w:rFonts w:hint="eastAsia" w:ascii="仿宋" w:hAnsi="仿宋" w:eastAsia="仿宋" w:cs="仿宋"/>
                <w:lang w:val="en-US" w:eastAsia="zh-CN" w:bidi="ar"/>
              </w:rPr>
              <w:t>2025年5月</w:t>
            </w:r>
          </w:p>
        </w:tc>
      </w:tr>
      <w:tr w14:paraId="0613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39571A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06498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E7E6E6"/>
            <w:vAlign w:val="center"/>
          </w:tcPr>
          <w:p w14:paraId="22E6F8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课程名称</w:t>
            </w:r>
          </w:p>
        </w:tc>
        <w:tc>
          <w:tcPr>
            <w:tcW w:w="1800" w:type="pct"/>
            <w:gridSpan w:val="6"/>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B6C4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各学期周学时分配</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29F59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总学时</w:t>
            </w:r>
          </w:p>
        </w:tc>
        <w:tc>
          <w:tcPr>
            <w:tcW w:w="849" w:type="pct"/>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A2B5B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课程类型</w:t>
            </w:r>
          </w:p>
        </w:tc>
      </w:tr>
      <w:tr w14:paraId="1495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6BB20E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B5B1DF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7D908C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1800" w:type="pct"/>
            <w:gridSpan w:val="6"/>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CB4EA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5479E5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849"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1642C6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9B0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501F4D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FF463F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1AC0BFD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33" w:type="pct"/>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C5C06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第一学年</w:t>
            </w:r>
          </w:p>
        </w:tc>
        <w:tc>
          <w:tcPr>
            <w:tcW w:w="583" w:type="pct"/>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18716B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第二学年</w:t>
            </w:r>
          </w:p>
        </w:tc>
        <w:tc>
          <w:tcPr>
            <w:tcW w:w="584" w:type="pct"/>
            <w:gridSpan w:val="2"/>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4E846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第三学年</w:t>
            </w: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A952A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D7CCA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理论</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598F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实践</w:t>
            </w:r>
          </w:p>
        </w:tc>
      </w:tr>
      <w:tr w14:paraId="6CB86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78D28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6FF38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22902A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33"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95B874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83"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90382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84"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FCEB1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DF71D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E8FB12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45229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222C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67F599E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FAE88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E7E6E6"/>
            <w:vAlign w:val="center"/>
          </w:tcPr>
          <w:p w14:paraId="5FFFF50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C0637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35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4674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91"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4C7C5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91"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7D1A60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91"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005B7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w:t>
            </w:r>
          </w:p>
        </w:tc>
        <w:tc>
          <w:tcPr>
            <w:tcW w:w="29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59DD8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w:t>
            </w: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EFB27F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5B3E4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38AA426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205C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FF4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共</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础</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41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5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AF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89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23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18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3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9D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7A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ED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45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D25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B488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ED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0A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71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1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F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90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24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E5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86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90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F8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724B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DE17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11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127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81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01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9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8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44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93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CE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35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9F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CD6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820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70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1D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中国特色社会主义</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BB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96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87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CA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81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A6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81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75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C62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C0B9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E9E2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C7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34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心理健康与职业生涯</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6F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0F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19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7C7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DFA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882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86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86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77C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2F92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AA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CF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DE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哲学与人生</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69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92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2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714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90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E4C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06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50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EB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67E5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057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A1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78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职业道德与法治</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35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E9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115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5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78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73A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B3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E7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AB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2F86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C69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6F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0C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DE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3C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87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6E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D0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B3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BE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2FD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F6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14:paraId="7761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6F28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FC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D9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体育与健康</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39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CD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19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56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0D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52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97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07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0C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14:paraId="161A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F77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7B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10C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音乐欣赏</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6B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298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BA1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7E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0E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4F6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8D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91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C8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C8F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DA70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9B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FD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美术欣赏</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3E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2C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6A5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95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B8E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2F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41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CB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A1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B1E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B7F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00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BF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历史（中国历史）</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DD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11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99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0AA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14A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0C8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23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E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A1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34E7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8F87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F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D9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历史（世界历史）</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C5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31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1A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E3B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2A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7B9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85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8A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AD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r>
      <w:tr w14:paraId="3EFF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495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EB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6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军事训练</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E0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142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04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893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CA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8C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2C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FE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D6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14:paraId="2722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4B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9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6C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0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B5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C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A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A9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2E7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30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11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AE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5409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34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0F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37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职业发展与就业指导</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28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99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84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80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B3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DE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4F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AA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A6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756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473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8E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8E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安全教育（讲座）</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A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E6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59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3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58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909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01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E3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4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D56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8E04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8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FA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中华优秀传统文化</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74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15E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03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57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52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74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D5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36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79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75A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38B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B7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E1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礼乐修身</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95E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A3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AAE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A7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5A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9A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9A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A7F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F4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3BE1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73F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F9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4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书法</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6E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3A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CB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89D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85C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888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FF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6D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3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4191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84" w:type="pct"/>
            <w:gridSpan w:val="4"/>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1C4E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公共基础课小结</w:t>
            </w:r>
          </w:p>
        </w:tc>
        <w:tc>
          <w:tcPr>
            <w:tcW w:w="281"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FBFF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07BB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1"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604EFB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1"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6CD3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1"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75719A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2"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325DC6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64"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908AA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422"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060754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426" w:type="pct"/>
            <w:tcBorders>
              <w:top w:val="single" w:color="000000" w:sz="4" w:space="0"/>
              <w:left w:val="single" w:color="000000" w:sz="4" w:space="0"/>
              <w:bottom w:val="single" w:color="000000" w:sz="4" w:space="0"/>
              <w:right w:val="single" w:color="000000" w:sz="4" w:space="0"/>
            </w:tcBorders>
            <w:shd w:val="clear" w:color="auto" w:fill="D7D7D7"/>
            <w:noWrap/>
            <w:vAlign w:val="center"/>
          </w:tcPr>
          <w:p w14:paraId="2FF4E5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r>
      <w:tr w14:paraId="1470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FB9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业</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课</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143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专业基础课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C1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C07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无人机法律法规</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8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6A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C2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3F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78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98A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CE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C5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07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763C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E519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DB2D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A6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B2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智慧物流与供应链基础</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CC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A6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FC4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11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51C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D12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C8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49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8B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2C15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8124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0AF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9B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3B1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智慧物流技术与实务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52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5E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5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B7F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EA6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8E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15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D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5A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4F15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D794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022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F2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AB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数字化物流商业运营基础</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A58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F5F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11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DD6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D82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B4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9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D3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30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6347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80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0CA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专业核心课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3C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A0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叉车作业与管理</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19A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37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FCA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85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E4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798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21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D99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8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0ACE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0E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D80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EE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A0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运输实务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23C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6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9B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96B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096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BD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26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3DD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C3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14:paraId="4AF3C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880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215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70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46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无人机维护技术</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9E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5F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CE4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2C5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8CE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F2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1A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70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0E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02DD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6962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20D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49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89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无人机模拟飞行</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8F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3D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49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6E7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A34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575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E8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C0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50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14:paraId="3991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C02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C12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1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568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物流设施设备应用</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C0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F2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CF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FB2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1D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3D5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66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9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36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030E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C8B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2215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17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A9B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无人机结构与系统</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1E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F2B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5C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42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5F9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E6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8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58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2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19E0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91F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9703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18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DC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智慧仓配运营</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98E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57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69B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C9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2DF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A7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F5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95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16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38B3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836B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763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25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809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无人机操控技术</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1C7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79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346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20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08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A5D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00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D72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65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14:paraId="6F25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387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8E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F6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EB4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物流项目运营</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B7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06E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4A4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E6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277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109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BE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1F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DE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14:paraId="711E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346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D29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96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0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快递实务</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CBC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FBC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607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C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A94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715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B7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7A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F2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14:paraId="4621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DF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9E4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专业拓展课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BF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3D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会计基础</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7DF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DB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9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3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D6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A3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0F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EB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23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r>
      <w:tr w14:paraId="0570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5CF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CE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3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51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财经法规</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446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1F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AF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C4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D4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14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1F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90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E1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r>
      <w:tr w14:paraId="23A2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0BB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E3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6D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8C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职业能力</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1B4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6C7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7B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12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48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B4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AF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C8C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55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r>
      <w:tr w14:paraId="0273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84" w:type="pct"/>
            <w:gridSpan w:val="4"/>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A47F2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专业课小结</w:t>
            </w:r>
          </w:p>
        </w:tc>
        <w:tc>
          <w:tcPr>
            <w:tcW w:w="281"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9B337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2"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BB63F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1"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CB8D8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0D458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9AA5C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E28FB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64"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EA73C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422"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F7665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426"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B46EB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r>
      <w:tr w14:paraId="0B06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84" w:type="pct"/>
            <w:gridSpan w:val="4"/>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C31F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岗位实习</w:t>
            </w:r>
          </w:p>
        </w:tc>
        <w:tc>
          <w:tcPr>
            <w:tcW w:w="28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F14E7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E91BD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6F1FA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93E5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3137FD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04BB96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C9DD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42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8A8C7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03B4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14:paraId="1748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84" w:type="pct"/>
            <w:gridSpan w:val="4"/>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4F38AF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1"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28C126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52"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42BE1F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C5938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91"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1D84B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91"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48111E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07666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64"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5C3F9F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3806</w:t>
            </w:r>
          </w:p>
        </w:tc>
        <w:tc>
          <w:tcPr>
            <w:tcW w:w="422"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69F748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426"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29B9E2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w:t>
            </w:r>
          </w:p>
        </w:tc>
      </w:tr>
    </w:tbl>
    <w:p w14:paraId="4161989C">
      <w:pPr>
        <w:keepNext w:val="0"/>
        <w:keepLines w:val="0"/>
        <w:pageBreakBefore w:val="0"/>
        <w:numPr>
          <w:ilvl w:val="0"/>
          <w:numId w:val="0"/>
        </w:numPr>
        <w:kinsoku/>
        <w:wordWrap/>
        <w:topLinePunct w:val="0"/>
        <w:autoSpaceDE/>
        <w:autoSpaceDN/>
        <w:bidi w:val="0"/>
        <w:snapToGrid/>
        <w:spacing w:line="560" w:lineRule="exact"/>
        <w:rPr>
          <w:rFonts w:hint="eastAsia" w:ascii="黑体" w:hAnsi="黑体" w:eastAsia="黑体" w:cs="黑体"/>
          <w:sz w:val="32"/>
          <w:szCs w:val="32"/>
          <w:lang w:eastAsia="zh-CN"/>
        </w:rPr>
      </w:pPr>
      <w:r>
        <w:rPr>
          <w:rFonts w:hint="eastAsia" w:eastAsia="黑体"/>
          <w:sz w:val="20"/>
          <w:szCs w:val="20"/>
          <w:lang w:val="en-US" w:eastAsia="zh-CN"/>
        </w:rPr>
        <w:t>注：标有“*”的课程为限定选修课程，其余为必修课</w:t>
      </w:r>
    </w:p>
    <w:p w14:paraId="7491E07F">
      <w:pPr>
        <w:pStyle w:val="16"/>
        <w:keepNext w:val="0"/>
        <w:keepLines w:val="0"/>
        <w:pageBreakBefore w:val="0"/>
        <w:kinsoku/>
        <w:wordWrap/>
        <w:topLinePunct w:val="0"/>
        <w:autoSpaceDE/>
        <w:autoSpaceDN/>
        <w:bidi w:val="0"/>
        <w:snapToGrid/>
        <w:spacing w:line="560" w:lineRule="exact"/>
        <w:ind w:left="0" w:leftChars="0" w:firstLine="842" w:firstLineChars="200"/>
        <w:rPr>
          <w:rFonts w:hint="eastAsia" w:eastAsia="黑体"/>
          <w:lang w:eastAsia="zh-CN"/>
        </w:rPr>
      </w:pPr>
      <w:bookmarkStart w:id="19" w:name="_Toc321"/>
      <w:bookmarkStart w:id="20" w:name="_Toc8159"/>
      <w:r>
        <w:rPr>
          <w:rFonts w:hint="eastAsia"/>
          <w:lang w:val="en-US" w:eastAsia="zh-CN"/>
        </w:rPr>
        <w:t>十</w:t>
      </w:r>
      <w:r>
        <w:rPr>
          <w:rFonts w:hint="eastAsia"/>
        </w:rPr>
        <w:t>、</w:t>
      </w:r>
      <w:bookmarkEnd w:id="19"/>
      <w:bookmarkEnd w:id="20"/>
      <w:r>
        <w:rPr>
          <w:rFonts w:hint="eastAsia"/>
          <w:lang w:eastAsia="zh-CN"/>
        </w:rPr>
        <w:t>师资队伍</w:t>
      </w:r>
    </w:p>
    <w:p w14:paraId="38A03196">
      <w:pPr>
        <w:keepNext w:val="0"/>
        <w:keepLines w:val="0"/>
        <w:pageBreakBefore w:val="0"/>
        <w:widowControl/>
        <w:shd w:val="clear" w:color="auto" w:fill="FFFFFF"/>
        <w:kinsoku/>
        <w:wordWrap/>
        <w:topLinePunct w:val="0"/>
        <w:autoSpaceDE/>
        <w:autoSpaceDN/>
        <w:bidi w:val="0"/>
        <w:snapToGrid/>
        <w:spacing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我校物流服务与管理专业严格按照《中等职业学校教师专业标准》和《中等职业学校设置标准》的相关规定，进行教师队伍的建设，合理配置教师资源，做到专业教师学历职称结构合理。</w:t>
      </w:r>
    </w:p>
    <w:p w14:paraId="544CCF25">
      <w:pPr>
        <w:keepNext w:val="0"/>
        <w:keepLines w:val="0"/>
        <w:pageBreakBefore w:val="0"/>
        <w:widowControl/>
        <w:shd w:val="clear" w:color="auto" w:fill="FFFFFF"/>
        <w:kinsoku/>
        <w:wordWrap/>
        <w:topLinePunct w:val="0"/>
        <w:autoSpaceDE/>
        <w:autoSpaceDN/>
        <w:bidi w:val="0"/>
        <w:snapToGrid/>
        <w:spacing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目前，商贸专业部物流服务与管理专业现有专任教师7名，其中石家庄市教学名师1人、石家庄市骨干教师2人、石家庄市优秀教师1人。教师全部为本科以上学历，其中硕士占比</w:t>
      </w:r>
      <w:r>
        <w:rPr>
          <w:rFonts w:hint="eastAsia" w:ascii="仿宋" w:hAnsi="仿宋" w:eastAsia="仿宋" w:cs="仿宋"/>
          <w:sz w:val="32"/>
          <w:szCs w:val="32"/>
          <w:lang w:val="en-US" w:eastAsia="zh-CN"/>
        </w:rPr>
        <w:t>25</w:t>
      </w:r>
      <w:r>
        <w:rPr>
          <w:rFonts w:hint="eastAsia" w:ascii="仿宋" w:hAnsi="仿宋" w:eastAsia="仿宋" w:cs="仿宋"/>
          <w:sz w:val="32"/>
          <w:szCs w:val="32"/>
        </w:rPr>
        <w:t>%，专业课教师均拥有物流师职业能力等级证书或物流管理、供应链运营等职业技能等级培训教师证书。专任教师队伍的数量、学历和职称要符合国家有关规定，形成合理的梯队结构。并整合了校内外优质人才资源，选聘</w:t>
      </w:r>
      <w:r>
        <w:rPr>
          <w:rFonts w:hint="eastAsia" w:ascii="仿宋" w:hAnsi="仿宋" w:eastAsia="仿宋" w:cs="仿宋"/>
          <w:sz w:val="32"/>
          <w:szCs w:val="32"/>
          <w:lang w:val="en-US" w:eastAsia="zh-CN"/>
        </w:rPr>
        <w:t>3名</w:t>
      </w:r>
      <w:r>
        <w:rPr>
          <w:rFonts w:hint="eastAsia" w:ascii="仿宋" w:hAnsi="仿宋" w:eastAsia="仿宋" w:cs="仿宋"/>
          <w:sz w:val="32"/>
          <w:szCs w:val="32"/>
        </w:rPr>
        <w:t>企业高级技术人员担任行业导师，组建校企合作、专兼结合的教师团队，定期开展专业教研。</w:t>
      </w:r>
    </w:p>
    <w:p w14:paraId="5DC7FF23">
      <w:pPr>
        <w:keepNext w:val="0"/>
        <w:keepLines w:val="0"/>
        <w:pageBreakBefore w:val="0"/>
        <w:widowControl/>
        <w:shd w:val="clear" w:color="auto" w:fill="FFFFFF"/>
        <w:kinsoku/>
        <w:wordWrap/>
        <w:topLinePunct w:val="0"/>
        <w:autoSpaceDE/>
        <w:autoSpaceDN/>
        <w:bidi w:val="0"/>
        <w:snapToGrid/>
        <w:spacing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该专业教师曾在河北省职业院校信息化教学大赛、石家庄市中等职业学校教师教学能力展示说课比赛等活动中分获一等奖，近三年指导学生参加河北省职业院校学生技能大赛现代物流综合作业赛项、河北省智慧物流行业职业技能竞赛、石家庄市中等职业学校“互联网+”创新创业大赛等赛项，分获一、二、三等奖，多人次荣获技能大赛优秀辅导教师。</w:t>
      </w:r>
    </w:p>
    <w:p w14:paraId="7D5C0F3F">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、教学条件</w:t>
      </w:r>
    </w:p>
    <w:p w14:paraId="3893FCF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lang w:eastAsia="zh-CN"/>
        </w:rPr>
        <w:t>一</w:t>
      </w:r>
      <w:r>
        <w:rPr>
          <w:rFonts w:hint="eastAsia" w:ascii="楷体" w:hAnsi="楷体" w:eastAsia="楷体"/>
          <w:sz w:val="32"/>
          <w:szCs w:val="32"/>
        </w:rPr>
        <w:t>）</w:t>
      </w:r>
      <w:r>
        <w:rPr>
          <w:rFonts w:ascii="楷体" w:hAnsi="楷体" w:eastAsia="楷体"/>
          <w:sz w:val="32"/>
          <w:szCs w:val="32"/>
        </w:rPr>
        <w:t>教学设施</w:t>
      </w:r>
    </w:p>
    <w:p w14:paraId="597977D0">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362C7E94">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教室均具备利用信息化手段开展混合式教学的条件。均配备黑板、多媒体计算机、投影设备、音响设备，可接入互联网，具有网络安全防护措施。安装应急照明装置并保持良好状态，符合紧急疏散要求，安防标志明显，保持逃生通道畅通无阻。</w:t>
      </w:r>
    </w:p>
    <w:p w14:paraId="1EB6E0EA">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lang w:val="en-US" w:eastAsia="zh-CN"/>
        </w:rPr>
      </w:pPr>
      <w:r>
        <w:rPr>
          <w:rFonts w:hint="eastAsia" w:ascii="仿宋" w:hAnsi="仿宋" w:eastAsia="仿宋" w:cs="仿宋"/>
          <w:sz w:val="32"/>
          <w:szCs w:val="32"/>
          <w:lang w:val="en-US" w:eastAsia="zh-CN"/>
        </w:rPr>
        <w:t>2.校内外实训场地基本条件</w:t>
      </w:r>
    </w:p>
    <w:p w14:paraId="2A2A8401">
      <w:pPr>
        <w:keepNext w:val="0"/>
        <w:keepLines w:val="0"/>
        <w:pageBreakBefore w:val="0"/>
        <w:kinsoku/>
        <w:wordWrap/>
        <w:overflowPunct w:val="0"/>
        <w:topLinePunct w:val="0"/>
        <w:autoSpaceDE/>
        <w:autoSpaceDN/>
        <w:bidi w:val="0"/>
        <w:adjustRightInd w:val="0"/>
        <w:snapToGrid/>
        <w:spacing w:line="560" w:lineRule="exact"/>
        <w:ind w:firstLine="842" w:firstLineChars="200"/>
        <w:jc w:val="both"/>
        <w:outlineLvl w:val="9"/>
        <w:rPr>
          <w:rFonts w:hint="eastAsia" w:ascii="仿宋" w:hAnsi="仿宋" w:eastAsia="仿宋" w:cs="仿宋"/>
          <w:sz w:val="32"/>
          <w:szCs w:val="32"/>
        </w:rPr>
      </w:pPr>
      <w:r>
        <w:rPr>
          <w:rFonts w:hint="eastAsia" w:ascii="仿宋" w:hAnsi="仿宋" w:eastAsia="仿宋" w:cs="仿宋"/>
          <w:sz w:val="32"/>
          <w:szCs w:val="32"/>
        </w:rPr>
        <w:t>专业建设紧跟“互联网+”新商业发展趋势，学校是阿里巴巴淘宝大学产教融合合作院校、京东电商产教融合人才培养基地、全国直播电商产学研联盟单位。本专业是教育部“1+X”网店运营推广、电子商务数据分析、直播电商职业技能等级证书试点专业和考点专业。建有电子商务运营、网络营销、商品拍摄、直播运营中心、京东电商项目展示中心等实训室，在订单班、实训基地、教师企业实践、学生实训实习等方面进行共建共享。</w:t>
      </w:r>
    </w:p>
    <w:p w14:paraId="19E1C911">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3.实习场所基本条件</w:t>
      </w:r>
    </w:p>
    <w:p w14:paraId="63F49E2E">
      <w:pPr>
        <w:keepNext w:val="0"/>
        <w:keepLines w:val="0"/>
        <w:pageBreakBefore w:val="0"/>
        <w:kinsoku/>
        <w:wordWrap/>
        <w:topLinePunct w:val="0"/>
        <w:autoSpaceDE/>
        <w:autoSpaceDN/>
        <w:bidi w:val="0"/>
        <w:snapToGrid/>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专业建设紧跟低空经济发展趋势，学校是京东集团、石家庄宇鑫物流产教融合人才培养基地，顺丰集团产教融合合作院校。本专业是教育部“1+X”物流管理、智能仓储大数据分析职业技能等级证书试点专业和考点专业。建有现代物流实训基地、在订单班、实训基地、教师企业实践、学生实训实习等方面进行共建共享。</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1981"/>
        <w:gridCol w:w="2492"/>
        <w:gridCol w:w="2238"/>
      </w:tblGrid>
      <w:tr w14:paraId="4112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50" w:type="pct"/>
            <w:vAlign w:val="center"/>
          </w:tcPr>
          <w:p w14:paraId="2FF8E617">
            <w:pPr>
              <w:keepNext w:val="0"/>
              <w:keepLines w:val="0"/>
              <w:pageBreakBefore w:val="0"/>
              <w:widowControl w:val="0"/>
              <w:kinsoku/>
              <w:wordWrap/>
              <w:overflowPunct w:val="0"/>
              <w:topLinePunct w:val="0"/>
              <w:autoSpaceDE/>
              <w:autoSpaceDN/>
              <w:bidi w:val="0"/>
              <w:adjustRightInd w:val="0"/>
              <w:snapToGrid/>
              <w:spacing w:line="300" w:lineRule="exact"/>
              <w:jc w:val="center"/>
              <w:textAlignment w:val="auto"/>
              <w:outlineLvl w:val="0"/>
              <w:rPr>
                <w:rFonts w:ascii="仿宋" w:hAnsi="仿宋" w:eastAsia="仿宋" w:cstheme="majorEastAsia"/>
                <w:b/>
                <w:bCs/>
                <w:sz w:val="24"/>
              </w:rPr>
            </w:pPr>
            <w:r>
              <w:rPr>
                <w:rFonts w:hint="eastAsia" w:ascii="仿宋" w:hAnsi="仿宋" w:eastAsia="仿宋" w:cstheme="majorEastAsia"/>
                <w:b/>
                <w:bCs/>
                <w:sz w:val="24"/>
              </w:rPr>
              <w:t>实训室/基地名称</w:t>
            </w:r>
          </w:p>
        </w:tc>
        <w:tc>
          <w:tcPr>
            <w:tcW w:w="1107" w:type="pct"/>
            <w:vAlign w:val="center"/>
          </w:tcPr>
          <w:p w14:paraId="2E47ABB5">
            <w:pPr>
              <w:keepNext w:val="0"/>
              <w:keepLines w:val="0"/>
              <w:pageBreakBefore w:val="0"/>
              <w:widowControl w:val="0"/>
              <w:kinsoku/>
              <w:wordWrap/>
              <w:overflowPunct w:val="0"/>
              <w:topLinePunct w:val="0"/>
              <w:autoSpaceDE/>
              <w:autoSpaceDN/>
              <w:bidi w:val="0"/>
              <w:adjustRightInd w:val="0"/>
              <w:snapToGrid/>
              <w:spacing w:line="300" w:lineRule="exact"/>
              <w:jc w:val="center"/>
              <w:textAlignment w:val="auto"/>
              <w:outlineLvl w:val="0"/>
              <w:rPr>
                <w:rFonts w:ascii="仿宋" w:hAnsi="仿宋" w:eastAsia="仿宋" w:cstheme="majorEastAsia"/>
                <w:b/>
                <w:bCs/>
                <w:sz w:val="24"/>
              </w:rPr>
            </w:pPr>
            <w:r>
              <w:rPr>
                <w:rFonts w:hint="eastAsia" w:ascii="仿宋" w:hAnsi="仿宋" w:eastAsia="仿宋" w:cstheme="majorEastAsia"/>
                <w:b/>
                <w:bCs/>
                <w:sz w:val="24"/>
              </w:rPr>
              <w:t>实习项目</w:t>
            </w:r>
          </w:p>
        </w:tc>
        <w:tc>
          <w:tcPr>
            <w:tcW w:w="1392" w:type="pct"/>
            <w:vAlign w:val="center"/>
          </w:tcPr>
          <w:p w14:paraId="77B619DB">
            <w:pPr>
              <w:keepNext w:val="0"/>
              <w:keepLines w:val="0"/>
              <w:pageBreakBefore w:val="0"/>
              <w:widowControl w:val="0"/>
              <w:kinsoku/>
              <w:wordWrap/>
              <w:overflowPunct w:val="0"/>
              <w:topLinePunct w:val="0"/>
              <w:autoSpaceDE/>
              <w:autoSpaceDN/>
              <w:bidi w:val="0"/>
              <w:adjustRightInd w:val="0"/>
              <w:snapToGrid/>
              <w:spacing w:line="300" w:lineRule="exact"/>
              <w:jc w:val="center"/>
              <w:textAlignment w:val="auto"/>
              <w:outlineLvl w:val="0"/>
              <w:rPr>
                <w:rFonts w:ascii="仿宋" w:hAnsi="仿宋" w:eastAsia="仿宋" w:cstheme="majorEastAsia"/>
                <w:b/>
                <w:bCs/>
                <w:sz w:val="24"/>
              </w:rPr>
            </w:pPr>
            <w:r>
              <w:rPr>
                <w:rFonts w:hint="eastAsia" w:ascii="仿宋" w:hAnsi="仿宋" w:eastAsia="仿宋" w:cstheme="majorEastAsia"/>
                <w:b/>
                <w:bCs/>
                <w:sz w:val="24"/>
              </w:rPr>
              <w:t>课程名称</w:t>
            </w:r>
          </w:p>
        </w:tc>
        <w:tc>
          <w:tcPr>
            <w:tcW w:w="1250" w:type="pct"/>
            <w:vAlign w:val="center"/>
          </w:tcPr>
          <w:p w14:paraId="71253E7A">
            <w:pPr>
              <w:keepNext w:val="0"/>
              <w:keepLines w:val="0"/>
              <w:pageBreakBefore w:val="0"/>
              <w:widowControl w:val="0"/>
              <w:kinsoku/>
              <w:wordWrap/>
              <w:overflowPunct w:val="0"/>
              <w:topLinePunct w:val="0"/>
              <w:autoSpaceDE/>
              <w:autoSpaceDN/>
              <w:bidi w:val="0"/>
              <w:adjustRightInd w:val="0"/>
              <w:snapToGrid/>
              <w:spacing w:line="300" w:lineRule="exact"/>
              <w:jc w:val="center"/>
              <w:textAlignment w:val="auto"/>
              <w:outlineLvl w:val="0"/>
              <w:rPr>
                <w:rFonts w:ascii="仿宋" w:hAnsi="仿宋" w:eastAsia="仿宋" w:cstheme="majorEastAsia"/>
                <w:b/>
                <w:bCs/>
                <w:sz w:val="24"/>
              </w:rPr>
            </w:pPr>
            <w:r>
              <w:rPr>
                <w:rFonts w:hint="eastAsia" w:ascii="仿宋" w:hAnsi="仿宋" w:eastAsia="仿宋" w:cstheme="majorEastAsia"/>
                <w:b/>
                <w:bCs/>
                <w:sz w:val="24"/>
              </w:rPr>
              <w:t>主要内容</w:t>
            </w:r>
          </w:p>
        </w:tc>
      </w:tr>
      <w:tr w14:paraId="567A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14:paraId="3D106755">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未来课堂（专业教室）</w:t>
            </w:r>
          </w:p>
        </w:tc>
        <w:tc>
          <w:tcPr>
            <w:tcW w:w="1107" w:type="pct"/>
            <w:vAlign w:val="center"/>
          </w:tcPr>
          <w:p w14:paraId="14E67076">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专业理论课</w:t>
            </w:r>
          </w:p>
        </w:tc>
        <w:tc>
          <w:tcPr>
            <w:tcW w:w="1392" w:type="pct"/>
            <w:vAlign w:val="center"/>
          </w:tcPr>
          <w:p w14:paraId="1597FCD5">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无人机法律法规、运输实务等</w:t>
            </w:r>
          </w:p>
        </w:tc>
        <w:tc>
          <w:tcPr>
            <w:tcW w:w="1250" w:type="pct"/>
            <w:vAlign w:val="center"/>
          </w:tcPr>
          <w:p w14:paraId="77F6586F">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各课程的理论内容教学</w:t>
            </w:r>
          </w:p>
        </w:tc>
      </w:tr>
      <w:tr w14:paraId="1B46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14:paraId="210F75D4">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现代物流实训基地</w:t>
            </w:r>
          </w:p>
        </w:tc>
        <w:tc>
          <w:tcPr>
            <w:tcW w:w="1107" w:type="pct"/>
            <w:vAlign w:val="center"/>
          </w:tcPr>
          <w:p w14:paraId="28BB9D66">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无人机物流、低空运输服务、智能仓储等</w:t>
            </w:r>
          </w:p>
        </w:tc>
        <w:tc>
          <w:tcPr>
            <w:tcW w:w="1392" w:type="pct"/>
            <w:vAlign w:val="center"/>
          </w:tcPr>
          <w:p w14:paraId="4DEEE17A">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无人机模拟飞行、无人机操控技术、智慧仓配</w:t>
            </w:r>
          </w:p>
        </w:tc>
        <w:tc>
          <w:tcPr>
            <w:tcW w:w="1250" w:type="pct"/>
            <w:vAlign w:val="center"/>
          </w:tcPr>
          <w:p w14:paraId="42B864B6">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无人机飞行、智慧物流作业等</w:t>
            </w:r>
          </w:p>
        </w:tc>
      </w:tr>
      <w:tr w14:paraId="7E2D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14:paraId="53DD9D63">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电商物流实训室</w:t>
            </w:r>
          </w:p>
        </w:tc>
        <w:tc>
          <w:tcPr>
            <w:tcW w:w="1107" w:type="pct"/>
            <w:vAlign w:val="center"/>
          </w:tcPr>
          <w:p w14:paraId="73B3A575">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叉车模拟实训</w:t>
            </w:r>
          </w:p>
        </w:tc>
        <w:tc>
          <w:tcPr>
            <w:tcW w:w="1392" w:type="pct"/>
            <w:vAlign w:val="center"/>
          </w:tcPr>
          <w:p w14:paraId="164B1BA2">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叉车实训课程</w:t>
            </w:r>
          </w:p>
        </w:tc>
        <w:tc>
          <w:tcPr>
            <w:tcW w:w="1250" w:type="pct"/>
            <w:vAlign w:val="center"/>
          </w:tcPr>
          <w:p w14:paraId="5C51AD29">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3D叉车模拟</w:t>
            </w:r>
          </w:p>
        </w:tc>
      </w:tr>
      <w:tr w14:paraId="612A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14:paraId="488655AD">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校外实训实习基地</w:t>
            </w:r>
          </w:p>
        </w:tc>
        <w:tc>
          <w:tcPr>
            <w:tcW w:w="1107" w:type="pct"/>
            <w:vAlign w:val="center"/>
          </w:tcPr>
          <w:p w14:paraId="58585022">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石家庄财经商贸学校校外实训实习基地</w:t>
            </w:r>
          </w:p>
        </w:tc>
        <w:tc>
          <w:tcPr>
            <w:tcW w:w="1392" w:type="pct"/>
            <w:vAlign w:val="center"/>
          </w:tcPr>
          <w:p w14:paraId="3F0729F7">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校外实训、实习</w:t>
            </w:r>
          </w:p>
        </w:tc>
        <w:tc>
          <w:tcPr>
            <w:tcW w:w="1250" w:type="pct"/>
            <w:vAlign w:val="center"/>
          </w:tcPr>
          <w:p w14:paraId="57123AFC">
            <w:pPr>
              <w:keepNext w:val="0"/>
              <w:keepLines w:val="0"/>
              <w:pageBreakBefore w:val="0"/>
              <w:widowControl w:val="0"/>
              <w:kinsoku/>
              <w:wordWrap/>
              <w:overflowPunct w:val="0"/>
              <w:topLinePunct w:val="0"/>
              <w:autoSpaceDE/>
              <w:autoSpaceDN/>
              <w:bidi w:val="0"/>
              <w:adjustRightInd w:val="0"/>
              <w:snapToGrid/>
              <w:spacing w:line="300" w:lineRule="exact"/>
              <w:textAlignment w:val="auto"/>
              <w:outlineLvl w:val="0"/>
              <w:rPr>
                <w:rFonts w:ascii="仿宋" w:hAnsi="仿宋" w:eastAsia="仿宋" w:cstheme="majorEastAsia"/>
                <w:sz w:val="24"/>
              </w:rPr>
            </w:pPr>
            <w:r>
              <w:rPr>
                <w:rFonts w:hint="eastAsia" w:ascii="仿宋" w:hAnsi="仿宋" w:eastAsia="仿宋" w:cstheme="majorEastAsia"/>
                <w:sz w:val="24"/>
              </w:rPr>
              <w:t>物流企业各岗位实训实习</w:t>
            </w:r>
          </w:p>
        </w:tc>
      </w:tr>
    </w:tbl>
    <w:p w14:paraId="6E4C0D4D">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ascii="楷体" w:hAnsi="楷体" w:eastAsia="楷体"/>
          <w:sz w:val="32"/>
          <w:szCs w:val="32"/>
        </w:rPr>
      </w:pPr>
      <w:r>
        <w:rPr>
          <w:rFonts w:ascii="楷体" w:hAnsi="楷体" w:eastAsia="楷体"/>
          <w:sz w:val="32"/>
          <w:szCs w:val="32"/>
        </w:rPr>
        <w:t>（</w:t>
      </w:r>
      <w:r>
        <w:rPr>
          <w:rFonts w:hint="eastAsia" w:ascii="楷体" w:hAnsi="楷体" w:eastAsia="楷体"/>
          <w:sz w:val="32"/>
          <w:szCs w:val="32"/>
          <w:lang w:eastAsia="zh-CN"/>
        </w:rPr>
        <w:t>二</w:t>
      </w:r>
      <w:r>
        <w:rPr>
          <w:rFonts w:ascii="楷体" w:hAnsi="楷体" w:eastAsia="楷体"/>
          <w:sz w:val="32"/>
          <w:szCs w:val="32"/>
        </w:rPr>
        <w:t>）教学资源</w:t>
      </w:r>
    </w:p>
    <w:p w14:paraId="076C36A5">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教材选用</w:t>
      </w:r>
    </w:p>
    <w:p w14:paraId="52AB0246">
      <w:pPr>
        <w:keepNext w:val="0"/>
        <w:keepLines w:val="0"/>
        <w:pageBreakBefore w:val="0"/>
        <w:kinsoku/>
        <w:wordWrap/>
        <w:topLinePunct w:val="0"/>
        <w:autoSpaceDE/>
        <w:autoSpaceDN/>
        <w:bidi w:val="0"/>
        <w:snapToGrid/>
        <w:spacing w:line="560" w:lineRule="exact"/>
        <w:ind w:firstLine="842" w:firstLineChars="200"/>
        <w:rPr>
          <w:rFonts w:ascii="仿宋" w:hAnsi="仿宋" w:eastAsia="仿宋" w:cs="Times New Roman"/>
          <w:sz w:val="32"/>
          <w:szCs w:val="32"/>
        </w:rPr>
      </w:pPr>
      <w:r>
        <w:rPr>
          <w:rFonts w:hint="eastAsia" w:ascii="仿宋" w:hAnsi="仿宋" w:eastAsia="仿宋" w:cs="Times New Roman"/>
          <w:sz w:val="32"/>
          <w:szCs w:val="32"/>
        </w:rPr>
        <w:t>按照国家规定，经过规范程序选用教材，优先选用国家规划教材和国家优秀教材。专业课程教材应体现本行业新技术、新规范、新标准、新形态，并通过数字教材、活页式教材等多种方式进行动态更新。</w:t>
      </w:r>
    </w:p>
    <w:p w14:paraId="16E70C88">
      <w:pPr>
        <w:keepNext w:val="0"/>
        <w:keepLines w:val="0"/>
        <w:pageBreakBefore w:val="0"/>
        <w:numPr>
          <w:ilvl w:val="0"/>
          <w:numId w:val="0"/>
        </w:numPr>
        <w:kinsoku/>
        <w:wordWrap/>
        <w:topLinePunct w:val="0"/>
        <w:autoSpaceDE/>
        <w:autoSpaceDN/>
        <w:bidi w:val="0"/>
        <w:snapToGrid/>
        <w:spacing w:line="560" w:lineRule="exact"/>
        <w:ind w:firstLine="842"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14:paraId="26597F31">
      <w:pPr>
        <w:keepNext w:val="0"/>
        <w:keepLines w:val="0"/>
        <w:pageBreakBefore w:val="0"/>
        <w:numPr>
          <w:ilvl w:val="0"/>
          <w:numId w:val="0"/>
        </w:numPr>
        <w:kinsoku/>
        <w:wordWrap/>
        <w:topLinePunct w:val="0"/>
        <w:autoSpaceDE/>
        <w:autoSpaceDN/>
        <w:bidi w:val="0"/>
        <w:snapToGrid/>
        <w:spacing w:line="560" w:lineRule="exact"/>
        <w:ind w:firstLine="842" w:firstLineChars="200"/>
        <w:rPr>
          <w:rFonts w:ascii="仿宋" w:hAnsi="仿宋" w:eastAsia="仿宋" w:cs="Times New Roman"/>
          <w:sz w:val="32"/>
          <w:szCs w:val="32"/>
        </w:rPr>
      </w:pPr>
      <w:r>
        <w:rPr>
          <w:rFonts w:hint="eastAsia" w:ascii="仿宋" w:hAnsi="仿宋" w:eastAsia="仿宋" w:cs="Times New Roman"/>
          <w:sz w:val="32"/>
          <w:szCs w:val="32"/>
        </w:rPr>
        <w:t>图书文献配备能满足人才培养、专业建设、教科研等工作的需要，方便师生查询、借阅。专业类图书文献主要包括：物流行业政策法规、行业标准、职业标准、技能规范以及物流平台操作手册等。</w:t>
      </w:r>
    </w:p>
    <w:p w14:paraId="5ABF9A3C">
      <w:pPr>
        <w:keepNext w:val="0"/>
        <w:keepLines w:val="0"/>
        <w:pageBreakBefore w:val="0"/>
        <w:kinsoku/>
        <w:wordWrap/>
        <w:topLinePunct w:val="0"/>
        <w:autoSpaceDE/>
        <w:autoSpaceDN/>
        <w:bidi w:val="0"/>
        <w:snapToGrid/>
        <w:spacing w:line="560" w:lineRule="exact"/>
        <w:ind w:firstLine="842" w:firstLineChars="200"/>
        <w:rPr>
          <w:rFonts w:ascii="仿宋" w:hAnsi="仿宋" w:eastAsia="仿宋" w:cs="Times New Roman"/>
          <w:sz w:val="32"/>
          <w:szCs w:val="32"/>
        </w:rPr>
      </w:pPr>
      <w:r>
        <w:rPr>
          <w:rFonts w:hint="eastAsia" w:ascii="仿宋" w:hAnsi="仿宋" w:eastAsia="仿宋" w:cs="Times New Roman"/>
          <w:sz w:val="32"/>
          <w:szCs w:val="32"/>
        </w:rPr>
        <w:t>3.数字教学资源配置</w:t>
      </w:r>
    </w:p>
    <w:p w14:paraId="490E2FF6">
      <w:pPr>
        <w:keepNext w:val="0"/>
        <w:keepLines w:val="0"/>
        <w:pageBreakBefore w:val="0"/>
        <w:kinsoku/>
        <w:wordWrap/>
        <w:topLinePunct w:val="0"/>
        <w:autoSpaceDE/>
        <w:autoSpaceDN/>
        <w:bidi w:val="0"/>
        <w:snapToGrid/>
        <w:spacing w:line="560" w:lineRule="exact"/>
        <w:ind w:firstLine="842" w:firstLineChars="200"/>
        <w:rPr>
          <w:rFonts w:ascii="仿宋" w:hAnsi="仿宋" w:eastAsia="仿宋" w:cs="仿宋"/>
          <w:sz w:val="32"/>
          <w:szCs w:val="32"/>
        </w:rPr>
      </w:pPr>
      <w:r>
        <w:rPr>
          <w:rFonts w:hint="eastAsia" w:ascii="仿宋" w:hAnsi="仿宋" w:eastAsia="仿宋" w:cs="Times New Roman"/>
          <w:sz w:val="32"/>
          <w:szCs w:val="32"/>
        </w:rPr>
        <w:t>建设配备与物流服务与管理有关的音视频素材、教学课件P</w:t>
      </w:r>
      <w:r>
        <w:rPr>
          <w:rFonts w:ascii="仿宋" w:hAnsi="仿宋" w:eastAsia="仿宋" w:cs="Times New Roman"/>
          <w:sz w:val="32"/>
          <w:szCs w:val="32"/>
        </w:rPr>
        <w:t>PT</w:t>
      </w:r>
      <w:r>
        <w:rPr>
          <w:rFonts w:hint="eastAsia" w:ascii="仿宋" w:hAnsi="仿宋" w:eastAsia="仿宋" w:cs="Times New Roman"/>
          <w:sz w:val="32"/>
          <w:szCs w:val="32"/>
        </w:rPr>
        <w:t>、数字化教学案例库。</w:t>
      </w:r>
      <w:r>
        <w:rPr>
          <w:rFonts w:hint="eastAsia" w:ascii="仿宋" w:hAnsi="仿宋" w:eastAsia="仿宋" w:cs="仿宋"/>
          <w:sz w:val="32"/>
          <w:szCs w:val="32"/>
        </w:rPr>
        <w:t>其中包含电子教案、电子教材、课件、教学视频、多媒体素材、习题库、试题库、案例库、在线测试等，为实现学生自主学习和相互交流提供优质的共享资源平台。</w:t>
      </w:r>
      <w:r>
        <w:rPr>
          <w:rFonts w:hint="eastAsia" w:ascii="仿宋" w:hAnsi="仿宋" w:eastAsia="仿宋" w:cs="Times New Roman"/>
          <w:sz w:val="32"/>
          <w:szCs w:val="32"/>
        </w:rPr>
        <w:t>建设未来课堂、现代物流实训基地、开设叉车实训课程。</w:t>
      </w:r>
    </w:p>
    <w:p w14:paraId="35C30006">
      <w:pPr>
        <w:pStyle w:val="16"/>
        <w:keepNext w:val="0"/>
        <w:keepLines w:val="0"/>
        <w:pageBreakBefore w:val="0"/>
        <w:kinsoku/>
        <w:wordWrap/>
        <w:topLinePunct w:val="0"/>
        <w:autoSpaceDE/>
        <w:autoSpaceDN/>
        <w:bidi w:val="0"/>
        <w:snapToGrid/>
        <w:spacing w:line="560" w:lineRule="exact"/>
      </w:pPr>
      <w:bookmarkStart w:id="21" w:name="_Toc12753"/>
      <w:bookmarkStart w:id="22" w:name="_Toc21294"/>
      <w:r>
        <w:rPr>
          <w:rFonts w:hint="eastAsia"/>
        </w:rPr>
        <w:t>十</w:t>
      </w:r>
      <w:r>
        <w:rPr>
          <w:rFonts w:hint="eastAsia"/>
          <w:lang w:val="en-US" w:eastAsia="zh-CN"/>
        </w:rPr>
        <w:t>二</w:t>
      </w:r>
      <w:r>
        <w:t>、</w:t>
      </w:r>
      <w:r>
        <w:rPr>
          <w:rFonts w:hint="eastAsia"/>
        </w:rPr>
        <w:t>质量保障</w:t>
      </w:r>
      <w:bookmarkEnd w:id="21"/>
      <w:bookmarkEnd w:id="22"/>
    </w:p>
    <w:p w14:paraId="08D6C97D">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jc w:val="both"/>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建立了专业人才培养质量保障机制，构建多元评价体系，改进结果评价，强化过程评价，探索增值评价，吸纳行业企业等参与评价并公开信息。完善人才培养方案、课程标准等质量保障建设，依据行业需求动态调整。规范教学实施，利用信息化手段进行过程监控，定期开展质量评价。针对问题制定整改方案，建立持续改进机制。成立领导小组，完善制度，加强人员建设，保障经费投入，确保人才培养质量提升。</w:t>
      </w:r>
    </w:p>
    <w:p w14:paraId="750AF0B5">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制定了《教学常规细则》、《教学事故认定办法》、《课堂教学管理制度》等，重视日常教学组织运行与管理。建立了巡课、听课、评教、评学等制度，建立了与企业联动的实践教学环节督导制度，严明教学纪律，强化教学组织功能，定期开展公开课、示范课等教研活动。</w:t>
      </w:r>
    </w:p>
    <w:p w14:paraId="16E05173">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3.专业教研组织建立了线上线下相结合的集中备课制度，定期召开教学研讨会议，利用评价分析结果有效改进专业教学，持续提高人才培养质量。</w:t>
      </w:r>
    </w:p>
    <w:p w14:paraId="6BF54FED">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ascii="楷体" w:hAnsi="楷体" w:eastAsia="楷体"/>
          <w:sz w:val="32"/>
          <w:szCs w:val="32"/>
        </w:rPr>
      </w:pPr>
      <w:r>
        <w:rPr>
          <w:rFonts w:hint="eastAsia" w:ascii="仿宋" w:hAnsi="仿宋" w:eastAsia="仿宋" w:cs="仿宋"/>
          <w:sz w:val="32"/>
          <w:szCs w:val="32"/>
          <w:lang w:val="en-US" w:eastAsia="zh-CN"/>
        </w:rPr>
        <w:t>4.学校建立了毕业生跟踪反馈机制及社会评价机制，并对生源情况、职业道德、技术技能水平、就业质量等进行分析，定期评价人才培养质量和培养目标达成情况。</w:t>
      </w:r>
    </w:p>
    <w:p w14:paraId="7BF7CCAC">
      <w:pPr>
        <w:keepNext w:val="0"/>
        <w:keepLines w:val="0"/>
        <w:pageBreakBefore w:val="0"/>
        <w:numPr>
          <w:ilvl w:val="0"/>
          <w:numId w:val="0"/>
        </w:numPr>
        <w:kinsoku/>
        <w:wordWrap/>
        <w:overflowPunct w:val="0"/>
        <w:topLinePunct w:val="0"/>
        <w:autoSpaceDE/>
        <w:autoSpaceDN/>
        <w:bidi w:val="0"/>
        <w:adjustRightInd w:val="0"/>
        <w:snapToGrid/>
        <w:spacing w:line="560" w:lineRule="exact"/>
        <w:ind w:firstLine="842"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健全专业多元化考核评价体系，注重对学生知识、能力和素质的综合评价，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素质考核的综合评价体系。</w:t>
      </w:r>
    </w:p>
    <w:p w14:paraId="50E1F36F">
      <w:pPr>
        <w:keepNext w:val="0"/>
        <w:keepLines w:val="0"/>
        <w:pageBreakBefore w:val="0"/>
        <w:kinsoku/>
        <w:wordWrap/>
        <w:overflowPunct w:val="0"/>
        <w:topLinePunct w:val="0"/>
        <w:autoSpaceDE/>
        <w:autoSpaceDN/>
        <w:bidi w:val="0"/>
        <w:adjustRightInd w:val="0"/>
        <w:snapToGrid/>
        <w:spacing w:line="560" w:lineRule="exact"/>
        <w:ind w:firstLine="842" w:firstLineChars="200"/>
        <w:rPr>
          <w:rFonts w:hint="eastAsia" w:ascii="仿宋" w:hAnsi="仿宋" w:eastAsia="仿宋" w:cs="仿宋"/>
          <w:sz w:val="32"/>
          <w:szCs w:val="32"/>
        </w:rPr>
      </w:pPr>
      <w:r>
        <w:rPr>
          <w:rFonts w:hint="eastAsia" w:ascii="仿宋" w:hAnsi="仿宋" w:eastAsia="仿宋" w:cs="仿宋"/>
          <w:sz w:val="32"/>
          <w:szCs w:val="32"/>
        </w:rPr>
        <w:t>通过日常对学生德、智、体、美、劳五个方面进行综合测评，形成学生操行成绩。</w:t>
      </w:r>
    </w:p>
    <w:p w14:paraId="7D845F62">
      <w:pPr>
        <w:keepNext w:val="0"/>
        <w:keepLines w:val="0"/>
        <w:pageBreakBefore w:val="0"/>
        <w:kinsoku/>
        <w:wordWrap/>
        <w:overflowPunct w:val="0"/>
        <w:topLinePunct w:val="0"/>
        <w:autoSpaceDE/>
        <w:autoSpaceDN/>
        <w:bidi w:val="0"/>
        <w:adjustRightInd w:val="0"/>
        <w:snapToGrid/>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一般专业课程考核采用百分制，60分为合格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14:paraId="4308C886">
      <w:pPr>
        <w:keepNext w:val="0"/>
        <w:keepLines w:val="0"/>
        <w:pageBreakBefore w:val="0"/>
        <w:kinsoku/>
        <w:wordWrap/>
        <w:overflowPunct w:val="0"/>
        <w:topLinePunct w:val="0"/>
        <w:autoSpaceDE/>
        <w:autoSpaceDN/>
        <w:bidi w:val="0"/>
        <w:adjustRightInd w:val="0"/>
        <w:snapToGrid/>
        <w:spacing w:line="560" w:lineRule="exact"/>
        <w:ind w:firstLine="842" w:firstLineChars="200"/>
        <w:rPr>
          <w:rFonts w:ascii="仿宋" w:hAnsi="仿宋" w:eastAsia="仿宋" w:cs="仿宋"/>
          <w:sz w:val="32"/>
          <w:szCs w:val="32"/>
        </w:rPr>
      </w:pP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毕业设计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价等多种评价方式，考察学生完成课业的情况。</w:t>
      </w:r>
    </w:p>
    <w:p w14:paraId="4EC6886A">
      <w:pPr>
        <w:pStyle w:val="16"/>
        <w:keepNext w:val="0"/>
        <w:keepLines w:val="0"/>
        <w:pageBreakBefore w:val="0"/>
        <w:kinsoku/>
        <w:wordWrap/>
        <w:topLinePunct w:val="0"/>
        <w:autoSpaceDE/>
        <w:autoSpaceDN/>
        <w:bidi w:val="0"/>
        <w:snapToGrid/>
        <w:spacing w:line="560" w:lineRule="exact"/>
      </w:pPr>
      <w:r>
        <w:rPr>
          <w:rFonts w:hint="eastAsia"/>
          <w:lang w:val="en-US" w:eastAsia="zh-CN"/>
        </w:rPr>
        <w:t>十三、</w:t>
      </w:r>
      <w:r>
        <w:rPr>
          <w:rFonts w:hint="eastAsia"/>
        </w:rPr>
        <w:t>毕业要求</w:t>
      </w:r>
    </w:p>
    <w:p w14:paraId="31F1109D">
      <w:pPr>
        <w:keepNext w:val="0"/>
        <w:keepLines w:val="0"/>
        <w:pageBreakBefore w:val="0"/>
        <w:kinsoku/>
        <w:wordWrap/>
        <w:topLinePunct w:val="0"/>
        <w:autoSpaceDE/>
        <w:autoSpaceDN/>
        <w:bidi w:val="0"/>
        <w:snapToGrid/>
        <w:spacing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14:paraId="226D77A4">
      <w:pPr>
        <w:keepNext w:val="0"/>
        <w:keepLines w:val="0"/>
        <w:pageBreakBefore w:val="0"/>
        <w:kinsoku/>
        <w:wordWrap/>
        <w:topLinePunct w:val="0"/>
        <w:autoSpaceDE/>
        <w:autoSpaceDN/>
        <w:bidi w:val="0"/>
        <w:snapToGrid/>
        <w:spacing w:line="560" w:lineRule="exact"/>
        <w:ind w:firstLine="842" w:firstLineChars="200"/>
        <w:jc w:val="both"/>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507382D3">
      <w:pPr>
        <w:keepNext w:val="0"/>
        <w:keepLines w:val="0"/>
        <w:pageBreakBefore w:val="0"/>
        <w:kinsoku/>
        <w:wordWrap/>
        <w:topLinePunct w:val="0"/>
        <w:autoSpaceDE/>
        <w:autoSpaceDN/>
        <w:bidi w:val="0"/>
        <w:snapToGrid/>
        <w:spacing w:line="560" w:lineRule="exact"/>
        <w:ind w:firstLine="842" w:firstLineChars="200"/>
        <w:jc w:val="both"/>
        <w:rPr>
          <w:rFonts w:hint="eastAsia"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p w14:paraId="50702CD0">
      <w:pPr>
        <w:keepNext w:val="0"/>
        <w:keepLines w:val="0"/>
        <w:pageBreakBefore w:val="0"/>
        <w:kinsoku/>
        <w:wordWrap/>
        <w:overflowPunct w:val="0"/>
        <w:topLinePunct w:val="0"/>
        <w:autoSpaceDE/>
        <w:autoSpaceDN/>
        <w:bidi w:val="0"/>
        <w:adjustRightInd w:val="0"/>
        <w:snapToGrid/>
        <w:spacing w:line="560" w:lineRule="exact"/>
        <w:ind w:firstLine="842" w:firstLineChars="200"/>
        <w:outlineLvl w:val="0"/>
        <w:rPr>
          <w:rFonts w:hint="eastAsia" w:eastAsia="黑体"/>
          <w:sz w:val="32"/>
          <w:szCs w:val="32"/>
          <w:lang w:val="en-US"/>
        </w:rPr>
      </w:pPr>
      <w:bookmarkStart w:id="23" w:name="_Toc23913"/>
      <w:bookmarkStart w:id="24" w:name="_Toc26406"/>
      <w:r>
        <w:rPr>
          <w:rFonts w:hint="eastAsia" w:eastAsia="黑体"/>
          <w:sz w:val="32"/>
          <w:szCs w:val="32"/>
          <w:lang w:val="en-US"/>
        </w:rPr>
        <w:t>十</w:t>
      </w:r>
      <w:r>
        <w:rPr>
          <w:rFonts w:hint="eastAsia" w:eastAsia="黑体"/>
          <w:sz w:val="32"/>
          <w:szCs w:val="32"/>
          <w:lang w:val="en-US" w:eastAsia="zh-CN"/>
        </w:rPr>
        <w:t>四</w:t>
      </w:r>
      <w:r>
        <w:rPr>
          <w:rFonts w:hint="eastAsia" w:eastAsia="黑体"/>
          <w:sz w:val="32"/>
          <w:szCs w:val="32"/>
          <w:lang w:val="en-US"/>
        </w:rPr>
        <w:t>、接续专业举例</w:t>
      </w:r>
      <w:bookmarkEnd w:id="23"/>
      <w:bookmarkEnd w:id="24"/>
    </w:p>
    <w:p w14:paraId="2E03E329">
      <w:pPr>
        <w:keepNext w:val="0"/>
        <w:keepLines w:val="0"/>
        <w:pageBreakBefore w:val="0"/>
        <w:kinsoku/>
        <w:wordWrap/>
        <w:topLinePunct w:val="0"/>
        <w:autoSpaceDE/>
        <w:autoSpaceDN/>
        <w:bidi w:val="0"/>
        <w:snapToGrid/>
        <w:spacing w:line="560" w:lineRule="exact"/>
        <w:ind w:firstLine="842" w:firstLineChars="200"/>
        <w:jc w:val="both"/>
        <w:rPr>
          <w:rFonts w:hint="eastAsia" w:ascii="仿宋" w:hAnsi="仿宋" w:eastAsia="仿宋" w:cs="仿宋"/>
          <w:sz w:val="32"/>
          <w:szCs w:val="32"/>
        </w:rPr>
      </w:pPr>
      <w:r>
        <w:rPr>
          <w:rFonts w:hint="eastAsia" w:ascii="仿宋" w:hAnsi="仿宋" w:eastAsia="仿宋" w:cs="仿宋"/>
          <w:sz w:val="32"/>
          <w:szCs w:val="32"/>
        </w:rPr>
        <w:t>接续本专科专业：现代物流管理、航空物流管理、港口物流管理、采购与供应管理、智能物流技术、供应链运营、邮政快递运营管理、无人机应用技术</w:t>
      </w:r>
    </w:p>
    <w:sectPr>
      <w:footerReference r:id="rId4" w:type="default"/>
      <w:pgSz w:w="11906" w:h="16838"/>
      <w:pgMar w:top="2098" w:right="1587" w:bottom="1417" w:left="1587" w:header="851" w:footer="992" w:gutter="0"/>
      <w:cols w:space="0" w:num="1"/>
      <w:rtlGutter w:val="0"/>
      <w:docGrid w:type="linesAndChars" w:linePitch="605" w:charSpace="20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E3DF8C-A74F-480F-8395-6214A0F2453C}"/>
  </w:font>
  <w:font w:name="黑体">
    <w:panose1 w:val="02010609060101010101"/>
    <w:charset w:val="86"/>
    <w:family w:val="auto"/>
    <w:pitch w:val="default"/>
    <w:sig w:usb0="800002BF" w:usb1="38CF7CFA" w:usb2="00000016" w:usb3="00000000" w:csb0="00040001" w:csb1="00000000"/>
    <w:embedRegular r:id="rId2" w:fontKey="{B1429032-BD2A-4F62-A850-B8956B7F80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3" w:fontKey="{A717C200-1064-443E-903F-94F3CC23A3A4}"/>
  </w:font>
  <w:font w:name="仿宋">
    <w:panose1 w:val="02010609060101010101"/>
    <w:charset w:val="86"/>
    <w:family w:val="modern"/>
    <w:pitch w:val="default"/>
    <w:sig w:usb0="800002BF" w:usb1="38CF7CFA" w:usb2="00000016" w:usb3="00000000" w:csb0="00040001" w:csb1="00000000"/>
    <w:embedRegular r:id="rId4" w:fontKey="{4B8D8E79-736E-4A5E-A4FD-D2D3A66CBC33}"/>
  </w:font>
  <w:font w:name="楷体">
    <w:panose1 w:val="02010609060101010101"/>
    <w:charset w:val="86"/>
    <w:family w:val="auto"/>
    <w:pitch w:val="default"/>
    <w:sig w:usb0="800002BF" w:usb1="38CF7CFA" w:usb2="00000016" w:usb3="00000000" w:csb0="00040001" w:csb1="00000000"/>
    <w:embedRegular r:id="rId5" w:fontKey="{6B963A83-E6DF-4A20-B93C-705FD61C69FE}"/>
  </w:font>
  <w:font w:name="Segoe UI">
    <w:panose1 w:val="020B0502040204020203"/>
    <w:charset w:val="00"/>
    <w:family w:val="swiss"/>
    <w:pitch w:val="default"/>
    <w:sig w:usb0="E4002EFF" w:usb1="C000E47F" w:usb2="00000009" w:usb3="00000000" w:csb0="200001FF" w:csb1="00000000"/>
    <w:embedRegular r:id="rId6" w:fontKey="{38A2C871-BFFE-4A8C-BFDC-10065B0AC8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8A6C1">
    <w:pPr>
      <w:pStyle w:val="3"/>
      <w:tabs>
        <w:tab w:val="center" w:pos="4366"/>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F8EF">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C184C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AeS7+rQAQAAogMAAA4AAAAAAAAAAQAgAAAAHwEAAGRy&#10;cy9lMm9Eb2MueG1sUEsFBgAAAAAGAAYAWQEAAGEFAAAAAA==&#10;">
              <v:fill on="f" focussize="0,0"/>
              <v:stroke on="f" weight="0.5pt"/>
              <v:imagedata o:title=""/>
              <o:lock v:ext="edit" aspectratio="f"/>
              <v:textbox inset="0mm,0mm,0mm,0mm" style="mso-fit-shape-to-text:t;">
                <w:txbxContent>
                  <w:p w14:paraId="6C184C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3DF0C"/>
    <w:multiLevelType w:val="singleLevel"/>
    <w:tmpl w:val="A5E3DF0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6"/>
  <w:drawingGridVerticalSpacing w:val="30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AxOGExNTRkYjQ2MzUyMjY2YTI4NTAwMTVkYjIifQ=="/>
  </w:docVars>
  <w:rsids>
    <w:rsidRoot w:val="51750383"/>
    <w:rsid w:val="00003A34"/>
    <w:rsid w:val="00011826"/>
    <w:rsid w:val="00026F19"/>
    <w:rsid w:val="00031865"/>
    <w:rsid w:val="00066BB8"/>
    <w:rsid w:val="000742FA"/>
    <w:rsid w:val="0009150E"/>
    <w:rsid w:val="000B3924"/>
    <w:rsid w:val="000B4B76"/>
    <w:rsid w:val="000C0949"/>
    <w:rsid w:val="000D2B95"/>
    <w:rsid w:val="00104AA0"/>
    <w:rsid w:val="00130DF7"/>
    <w:rsid w:val="00141C76"/>
    <w:rsid w:val="001438E9"/>
    <w:rsid w:val="00151456"/>
    <w:rsid w:val="0017798A"/>
    <w:rsid w:val="00194B1A"/>
    <w:rsid w:val="001A413D"/>
    <w:rsid w:val="001B6DEB"/>
    <w:rsid w:val="001D696F"/>
    <w:rsid w:val="001F08A7"/>
    <w:rsid w:val="00237976"/>
    <w:rsid w:val="00255E8B"/>
    <w:rsid w:val="00260FD3"/>
    <w:rsid w:val="00263AE1"/>
    <w:rsid w:val="00280829"/>
    <w:rsid w:val="002949F6"/>
    <w:rsid w:val="002A5ACB"/>
    <w:rsid w:val="002C45CA"/>
    <w:rsid w:val="002F0298"/>
    <w:rsid w:val="002F6502"/>
    <w:rsid w:val="0033188D"/>
    <w:rsid w:val="003A77EA"/>
    <w:rsid w:val="003B59B8"/>
    <w:rsid w:val="003E64C1"/>
    <w:rsid w:val="00415F2E"/>
    <w:rsid w:val="0042285D"/>
    <w:rsid w:val="0043434C"/>
    <w:rsid w:val="00443D60"/>
    <w:rsid w:val="00461118"/>
    <w:rsid w:val="00470DF5"/>
    <w:rsid w:val="00492225"/>
    <w:rsid w:val="00495050"/>
    <w:rsid w:val="004B536B"/>
    <w:rsid w:val="004B58F0"/>
    <w:rsid w:val="004E419E"/>
    <w:rsid w:val="00510095"/>
    <w:rsid w:val="00520BEA"/>
    <w:rsid w:val="0052677C"/>
    <w:rsid w:val="00546070"/>
    <w:rsid w:val="005504B6"/>
    <w:rsid w:val="00552D7B"/>
    <w:rsid w:val="005E322F"/>
    <w:rsid w:val="005F69F6"/>
    <w:rsid w:val="00653356"/>
    <w:rsid w:val="00660D5C"/>
    <w:rsid w:val="00663D73"/>
    <w:rsid w:val="00677324"/>
    <w:rsid w:val="00693AB6"/>
    <w:rsid w:val="006A2387"/>
    <w:rsid w:val="006B6ED5"/>
    <w:rsid w:val="006D011E"/>
    <w:rsid w:val="006E7D7B"/>
    <w:rsid w:val="00761D6B"/>
    <w:rsid w:val="007621BB"/>
    <w:rsid w:val="007708A3"/>
    <w:rsid w:val="00777CC3"/>
    <w:rsid w:val="007A293D"/>
    <w:rsid w:val="007A71A6"/>
    <w:rsid w:val="007B1D07"/>
    <w:rsid w:val="007C0136"/>
    <w:rsid w:val="007D49BC"/>
    <w:rsid w:val="007D4A49"/>
    <w:rsid w:val="007E3E5C"/>
    <w:rsid w:val="0080266F"/>
    <w:rsid w:val="00813CBC"/>
    <w:rsid w:val="0081507B"/>
    <w:rsid w:val="008317BC"/>
    <w:rsid w:val="0085364D"/>
    <w:rsid w:val="0088183F"/>
    <w:rsid w:val="008A7DCE"/>
    <w:rsid w:val="008B7DFF"/>
    <w:rsid w:val="008C0843"/>
    <w:rsid w:val="008E6E7E"/>
    <w:rsid w:val="008F00C9"/>
    <w:rsid w:val="008F7078"/>
    <w:rsid w:val="009704ED"/>
    <w:rsid w:val="00971093"/>
    <w:rsid w:val="009A1CF8"/>
    <w:rsid w:val="009C0D06"/>
    <w:rsid w:val="009C3240"/>
    <w:rsid w:val="009C5A44"/>
    <w:rsid w:val="009E4660"/>
    <w:rsid w:val="00A42A92"/>
    <w:rsid w:val="00A9617C"/>
    <w:rsid w:val="00A97EFB"/>
    <w:rsid w:val="00AB60BA"/>
    <w:rsid w:val="00AF16D0"/>
    <w:rsid w:val="00AF78D2"/>
    <w:rsid w:val="00B133C7"/>
    <w:rsid w:val="00B135DB"/>
    <w:rsid w:val="00B24D9C"/>
    <w:rsid w:val="00B30B17"/>
    <w:rsid w:val="00B34E44"/>
    <w:rsid w:val="00B55702"/>
    <w:rsid w:val="00B603EB"/>
    <w:rsid w:val="00B62DC8"/>
    <w:rsid w:val="00B7536C"/>
    <w:rsid w:val="00B87482"/>
    <w:rsid w:val="00BD72B6"/>
    <w:rsid w:val="00BF427E"/>
    <w:rsid w:val="00BF555D"/>
    <w:rsid w:val="00C25083"/>
    <w:rsid w:val="00C27E4A"/>
    <w:rsid w:val="00C4209C"/>
    <w:rsid w:val="00C42E41"/>
    <w:rsid w:val="00C50A4E"/>
    <w:rsid w:val="00C95BD8"/>
    <w:rsid w:val="00CD7A22"/>
    <w:rsid w:val="00CE6353"/>
    <w:rsid w:val="00D06A67"/>
    <w:rsid w:val="00D12205"/>
    <w:rsid w:val="00D1447D"/>
    <w:rsid w:val="00D24A92"/>
    <w:rsid w:val="00D256EC"/>
    <w:rsid w:val="00D3176B"/>
    <w:rsid w:val="00D549CA"/>
    <w:rsid w:val="00D65C6D"/>
    <w:rsid w:val="00D924B2"/>
    <w:rsid w:val="00D95482"/>
    <w:rsid w:val="00DA3143"/>
    <w:rsid w:val="00DA321E"/>
    <w:rsid w:val="00DC5F1E"/>
    <w:rsid w:val="00DE1AEE"/>
    <w:rsid w:val="00DE24C0"/>
    <w:rsid w:val="00E013DD"/>
    <w:rsid w:val="00E05B64"/>
    <w:rsid w:val="00E060F0"/>
    <w:rsid w:val="00E07303"/>
    <w:rsid w:val="00E700D7"/>
    <w:rsid w:val="00E72BC4"/>
    <w:rsid w:val="00E7466B"/>
    <w:rsid w:val="00E85193"/>
    <w:rsid w:val="00E85317"/>
    <w:rsid w:val="00E94766"/>
    <w:rsid w:val="00EE172C"/>
    <w:rsid w:val="00EF292A"/>
    <w:rsid w:val="00F22366"/>
    <w:rsid w:val="00F41E07"/>
    <w:rsid w:val="00F847D1"/>
    <w:rsid w:val="00FA0177"/>
    <w:rsid w:val="00FA3924"/>
    <w:rsid w:val="00FC58C0"/>
    <w:rsid w:val="00FE0BCD"/>
    <w:rsid w:val="00FE1489"/>
    <w:rsid w:val="00FE47EA"/>
    <w:rsid w:val="027A1FFF"/>
    <w:rsid w:val="028311D2"/>
    <w:rsid w:val="02AD2E45"/>
    <w:rsid w:val="03020D0F"/>
    <w:rsid w:val="040320BE"/>
    <w:rsid w:val="05D53CBA"/>
    <w:rsid w:val="05F310A8"/>
    <w:rsid w:val="061B33AB"/>
    <w:rsid w:val="0685300A"/>
    <w:rsid w:val="079E52B1"/>
    <w:rsid w:val="07A2624F"/>
    <w:rsid w:val="07C83E1B"/>
    <w:rsid w:val="085B1D6F"/>
    <w:rsid w:val="0AC86ED2"/>
    <w:rsid w:val="0ADE6DDF"/>
    <w:rsid w:val="0BE91440"/>
    <w:rsid w:val="0CA91A44"/>
    <w:rsid w:val="0D764D13"/>
    <w:rsid w:val="1003797D"/>
    <w:rsid w:val="101418BF"/>
    <w:rsid w:val="106F72F4"/>
    <w:rsid w:val="11C278EB"/>
    <w:rsid w:val="12386F5D"/>
    <w:rsid w:val="12D4630D"/>
    <w:rsid w:val="130608A8"/>
    <w:rsid w:val="130B2F3B"/>
    <w:rsid w:val="135348E6"/>
    <w:rsid w:val="135741CF"/>
    <w:rsid w:val="150A124F"/>
    <w:rsid w:val="15694F24"/>
    <w:rsid w:val="15876BC1"/>
    <w:rsid w:val="16396F32"/>
    <w:rsid w:val="18FA7505"/>
    <w:rsid w:val="1AAB490A"/>
    <w:rsid w:val="1B512FE2"/>
    <w:rsid w:val="1BAB226E"/>
    <w:rsid w:val="1C831A9D"/>
    <w:rsid w:val="1E940449"/>
    <w:rsid w:val="1EFF7296"/>
    <w:rsid w:val="1F276D8B"/>
    <w:rsid w:val="20E770DE"/>
    <w:rsid w:val="21D54CB5"/>
    <w:rsid w:val="2280002D"/>
    <w:rsid w:val="23FB206D"/>
    <w:rsid w:val="24527FC7"/>
    <w:rsid w:val="24A205A0"/>
    <w:rsid w:val="25511CA7"/>
    <w:rsid w:val="25DC4995"/>
    <w:rsid w:val="280A3609"/>
    <w:rsid w:val="28100720"/>
    <w:rsid w:val="28276604"/>
    <w:rsid w:val="299C5C0B"/>
    <w:rsid w:val="2A4224D3"/>
    <w:rsid w:val="2AED047E"/>
    <w:rsid w:val="2CF43071"/>
    <w:rsid w:val="2D0411AD"/>
    <w:rsid w:val="2D3D2DAC"/>
    <w:rsid w:val="2E5923AC"/>
    <w:rsid w:val="2FF00BFE"/>
    <w:rsid w:val="2FF12B49"/>
    <w:rsid w:val="30BC7DFE"/>
    <w:rsid w:val="30C22315"/>
    <w:rsid w:val="30D715B9"/>
    <w:rsid w:val="31151BF5"/>
    <w:rsid w:val="315279E6"/>
    <w:rsid w:val="31664D8E"/>
    <w:rsid w:val="31B94279"/>
    <w:rsid w:val="32C57CA9"/>
    <w:rsid w:val="32E50A6F"/>
    <w:rsid w:val="33B064E7"/>
    <w:rsid w:val="33E477BD"/>
    <w:rsid w:val="34151AF6"/>
    <w:rsid w:val="346B4EC4"/>
    <w:rsid w:val="35CD09BF"/>
    <w:rsid w:val="36711559"/>
    <w:rsid w:val="36A55DE0"/>
    <w:rsid w:val="373F08BA"/>
    <w:rsid w:val="37A453A0"/>
    <w:rsid w:val="3B041C33"/>
    <w:rsid w:val="3B982D49"/>
    <w:rsid w:val="3C35266F"/>
    <w:rsid w:val="3E815AAD"/>
    <w:rsid w:val="405A694A"/>
    <w:rsid w:val="433D186A"/>
    <w:rsid w:val="44AF4753"/>
    <w:rsid w:val="44D679E6"/>
    <w:rsid w:val="44F03CA1"/>
    <w:rsid w:val="44FC285C"/>
    <w:rsid w:val="45BF72CF"/>
    <w:rsid w:val="470B07EE"/>
    <w:rsid w:val="48111D26"/>
    <w:rsid w:val="4938307A"/>
    <w:rsid w:val="4AC52226"/>
    <w:rsid w:val="4C1D74F2"/>
    <w:rsid w:val="4D7B7A4E"/>
    <w:rsid w:val="4D8F3440"/>
    <w:rsid w:val="4EB716BA"/>
    <w:rsid w:val="4FDF3672"/>
    <w:rsid w:val="507C775A"/>
    <w:rsid w:val="51403A91"/>
    <w:rsid w:val="51750383"/>
    <w:rsid w:val="51A01A42"/>
    <w:rsid w:val="51AA35AD"/>
    <w:rsid w:val="535D54CE"/>
    <w:rsid w:val="55BC1931"/>
    <w:rsid w:val="56642E02"/>
    <w:rsid w:val="57971F99"/>
    <w:rsid w:val="59AD70AF"/>
    <w:rsid w:val="5A985F1E"/>
    <w:rsid w:val="5BC33FA7"/>
    <w:rsid w:val="5CE00143"/>
    <w:rsid w:val="5E0D7413"/>
    <w:rsid w:val="5F5905F2"/>
    <w:rsid w:val="602D7CBC"/>
    <w:rsid w:val="62AF0893"/>
    <w:rsid w:val="632B6DE9"/>
    <w:rsid w:val="6555291E"/>
    <w:rsid w:val="65855C7B"/>
    <w:rsid w:val="670E4F40"/>
    <w:rsid w:val="680821B8"/>
    <w:rsid w:val="68373857"/>
    <w:rsid w:val="6A127639"/>
    <w:rsid w:val="6BA25B26"/>
    <w:rsid w:val="6E136DBE"/>
    <w:rsid w:val="6F0E54BB"/>
    <w:rsid w:val="6F194F3B"/>
    <w:rsid w:val="6FD213F0"/>
    <w:rsid w:val="70105BD0"/>
    <w:rsid w:val="70357077"/>
    <w:rsid w:val="70EB50D8"/>
    <w:rsid w:val="725D4B26"/>
    <w:rsid w:val="73A57D25"/>
    <w:rsid w:val="74015467"/>
    <w:rsid w:val="7C8C2CA7"/>
    <w:rsid w:val="7E2554F5"/>
    <w:rsid w:val="7FE341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paragraph" w:customStyle="1" w:styleId="13">
    <w:name w:val="中等深浅网格 1 - 着色 21"/>
    <w:basedOn w:val="1"/>
    <w:qFormat/>
    <w:uiPriority w:val="0"/>
    <w:pPr>
      <w:spacing w:line="360" w:lineRule="auto"/>
      <w:ind w:firstLine="420" w:firstLineChars="200"/>
    </w:pPr>
    <w:rPr>
      <w:rFonts w:ascii="Calibri" w:hAnsi="Calibri" w:eastAsia="宋体"/>
    </w:rPr>
  </w:style>
  <w:style w:type="paragraph" w:styleId="14">
    <w:name w:val="List Paragraph"/>
    <w:basedOn w:val="1"/>
    <w:qFormat/>
    <w:uiPriority w:val="34"/>
    <w:pPr>
      <w:ind w:firstLine="420" w:firstLineChars="200"/>
    </w:pPr>
    <w:rPr>
      <w:rFonts w:ascii="Calibri" w:hAnsi="Calibri" w:eastAsia="宋体" w:cs="Times New Roman"/>
      <w:szCs w:val="22"/>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样式1"/>
    <w:basedOn w:val="1"/>
    <w:qFormat/>
    <w:uiPriority w:val="0"/>
    <w:pPr>
      <w:overflowPunct w:val="0"/>
      <w:adjustRightInd w:val="0"/>
      <w:spacing w:line="560" w:lineRule="exact"/>
      <w:ind w:firstLine="640" w:firstLineChars="200"/>
      <w:outlineLvl w:val="0"/>
    </w:pPr>
    <w:rPr>
      <w:rFonts w:eastAsia="黑体"/>
      <w:sz w:val="32"/>
      <w:szCs w:val="32"/>
    </w:rPr>
  </w:style>
  <w:style w:type="paragraph" w:customStyle="1" w:styleId="17">
    <w:name w:val="Table Text"/>
    <w:basedOn w:val="1"/>
    <w:semiHidden/>
    <w:qFormat/>
    <w:uiPriority w:val="0"/>
    <w:rPr>
      <w:rFonts w:ascii="宋体" w:hAnsi="宋体" w:eastAsia="宋体" w:cs="宋体"/>
      <w:sz w:val="18"/>
      <w:szCs w:val="18"/>
      <w:lang w:eastAsia="en-US"/>
    </w:rPr>
  </w:style>
  <w:style w:type="character" w:customStyle="1" w:styleId="18">
    <w:name w:val="font6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8073F-04F0-48E7-8C9B-959FA91E4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6210</Words>
  <Characters>6346</Characters>
  <Lines>55</Lines>
  <Paragraphs>15</Paragraphs>
  <TotalTime>5</TotalTime>
  <ScaleCrop>false</ScaleCrop>
  <LinksUpToDate>false</LinksUpToDate>
  <CharactersWithSpaces>6373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今天小九瘦了吗</cp:lastModifiedBy>
  <cp:lastPrinted>2019-07-08T06:10:00Z</cp:lastPrinted>
  <dcterms:modified xsi:type="dcterms:W3CDTF">2025-08-25T05:27:54Z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A2B8E03476534BB2A7C95BA995B76D3D_13</vt:lpwstr>
  </property>
  <property fmtid="{D5CDD505-2E9C-101B-9397-08002B2CF9AE}" pid="4" name="KSOTemplateDocerSaveRecord">
    <vt:lpwstr>eyJoZGlkIjoiODAxMjRjMTc4ZTMzMjAxMWZkMjk2NmUwYTg3OWYxZWEiLCJ1c2VySWQiOiIyNDI2NTYzNTgifQ==</vt:lpwstr>
  </property>
</Properties>
</file>