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B1E9">
      <w:pPr>
        <w:jc w:val="center"/>
        <w:rPr>
          <w:rFonts w:ascii="方正小标宋简体" w:hAnsi="方正小标宋简体" w:eastAsia="方正小标宋简体"/>
          <w:sz w:val="72"/>
          <w:szCs w:val="72"/>
        </w:rPr>
      </w:pPr>
      <w:bookmarkStart w:id="0" w:name="_Toc536591124"/>
      <w:bookmarkStart w:id="1" w:name="t2"/>
      <w:bookmarkStart w:id="2" w:name="_Toc536607955"/>
      <w:bookmarkStart w:id="9" w:name="_GoBack"/>
      <w:bookmarkEnd w:id="9"/>
      <w:r>
        <w:rPr>
          <w:rFonts w:hint="eastAsia" w:ascii="方正小标宋简体" w:hAnsi="方正小标宋简体" w:eastAsia="方正小标宋简体"/>
          <w:sz w:val="72"/>
          <w:szCs w:val="72"/>
        </w:rPr>
        <w:t>石家庄财经商贸学校</w:t>
      </w:r>
    </w:p>
    <w:p w14:paraId="3AFD9987">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0D6FD1CC">
      <w:pPr>
        <w:rPr>
          <w:rFonts w:ascii="方正小标宋简体" w:hAnsi="方正小标宋简体" w:eastAsia="方正小标宋简体"/>
          <w:sz w:val="72"/>
          <w:szCs w:val="72"/>
        </w:rPr>
      </w:pPr>
    </w:p>
    <w:p w14:paraId="0A5F22EA">
      <w:pPr>
        <w:rPr>
          <w:rFonts w:ascii="方正小标宋简体" w:hAnsi="方正小标宋简体" w:eastAsia="方正小标宋简体"/>
          <w:sz w:val="72"/>
          <w:szCs w:val="72"/>
        </w:rPr>
      </w:pPr>
    </w:p>
    <w:p w14:paraId="2CEA15D2">
      <w:pPr>
        <w:spacing w:line="1000" w:lineRule="exact"/>
        <w:ind w:firstLine="1920" w:firstLineChars="600"/>
        <w:rPr>
          <w:rFonts w:hint="eastAsia" w:ascii="仿宋" w:hAnsi="仿宋" w:eastAsia="仿宋" w:cs="仿宋"/>
          <w:sz w:val="32"/>
          <w:szCs w:val="32"/>
          <w:u w:val="single"/>
          <w:lang w:eastAsia="zh-CN"/>
        </w:rPr>
      </w:pPr>
      <w:r>
        <w:rPr>
          <w:rFonts w:hint="eastAsia" w:ascii="仿宋" w:hAnsi="仿宋" w:eastAsia="仿宋" w:cs="仿宋"/>
          <w:sz w:val="32"/>
        </w:rPr>
        <w:pict>
          <v:line id="_x0000_s1026" o:spid="_x0000_s1026" o:spt="20" style="position:absolute;left:0pt;margin-left:167.95pt;margin-top:48.4pt;height:0pt;width:145.5pt;z-index:251659264;mso-width-relative:page;mso-height-relative:page;"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path arrowok="t"/>
            <v:fill focussize="0,0"/>
            <v:stroke weight="0.5pt" joinstyle="miter"/>
            <v:imagedata o:title=""/>
            <o:lock v:ext="edit"/>
          </v:line>
        </w:pict>
      </w:r>
      <w:r>
        <w:rPr>
          <w:rFonts w:hint="eastAsia" w:ascii="仿宋" w:hAnsi="仿宋" w:eastAsia="仿宋" w:cs="仿宋"/>
          <w:sz w:val="32"/>
          <w:szCs w:val="32"/>
        </w:rPr>
        <w:t>专业名称：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网络营销</w:t>
      </w:r>
    </w:p>
    <w:p w14:paraId="3268CB9C">
      <w:pPr>
        <w:spacing w:line="1000" w:lineRule="exact"/>
        <w:ind w:firstLine="1920" w:firstLineChars="600"/>
        <w:rPr>
          <w:rFonts w:hint="eastAsia" w:ascii="仿宋" w:hAnsi="仿宋" w:eastAsia="仿宋" w:cs="仿宋"/>
          <w:sz w:val="32"/>
          <w:szCs w:val="32"/>
          <w:lang w:eastAsia="zh-CN"/>
        </w:rPr>
      </w:pPr>
      <w:r>
        <w:rPr>
          <w:rFonts w:hint="eastAsia" w:ascii="仿宋" w:hAnsi="仿宋" w:eastAsia="仿宋" w:cs="仿宋"/>
          <w:sz w:val="32"/>
          <w:szCs w:val="32"/>
        </w:rPr>
        <w:pict>
          <v:line id="_x0000_s1029" o:spid="_x0000_s1029" o:spt="20" style="position:absolute;left:0pt;margin-left:168.7pt;margin-top:43.4pt;height:0pt;width:145.5pt;z-index:251660288;mso-width-relative:page;mso-height-relative:page;"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path arrowok="t"/>
            <v:fill focussize="0,0"/>
            <v:stroke weight="0.5pt" joinstyle="miter"/>
            <v:imagedata o:title=""/>
            <o:lock v:ext="edit"/>
          </v:line>
        </w:pict>
      </w:r>
      <w:r>
        <w:rPr>
          <w:rFonts w:hint="eastAsia" w:ascii="仿宋" w:hAnsi="仿宋" w:eastAsia="仿宋" w:cs="仿宋"/>
          <w:sz w:val="32"/>
          <w:szCs w:val="32"/>
        </w:rPr>
        <w:t>专业代码：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730704</w:t>
      </w:r>
    </w:p>
    <w:p w14:paraId="497B98D9">
      <w:pPr>
        <w:spacing w:line="1000" w:lineRule="exact"/>
        <w:ind w:firstLine="1920" w:firstLineChars="600"/>
        <w:rPr>
          <w:rFonts w:hint="eastAsia" w:ascii="仿宋" w:hAnsi="仿宋" w:eastAsia="仿宋" w:cs="仿宋"/>
          <w:sz w:val="32"/>
          <w:szCs w:val="32"/>
          <w:lang w:eastAsia="zh-CN"/>
        </w:rPr>
      </w:pPr>
      <w:r>
        <w:rPr>
          <w:rFonts w:hint="eastAsia" w:ascii="仿宋" w:hAnsi="仿宋" w:eastAsia="仿宋" w:cs="仿宋"/>
          <w:sz w:val="32"/>
          <w:szCs w:val="32"/>
        </w:rPr>
        <w:pict>
          <v:line id="_x0000_s1028" o:spid="_x0000_s1028" o:spt="20" style="position:absolute;left:0pt;margin-left:167.95pt;margin-top:46.65pt;height:0pt;width:145.5pt;z-index:251661312;mso-width-relative:page;mso-height-relative:page;"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path arrowok="t"/>
            <v:fill focussize="0,0"/>
            <v:stroke weight="0.5pt" joinstyle="miter"/>
            <v:imagedata o:title=""/>
            <o:lock v:ext="edit"/>
          </v:line>
        </w:pict>
      </w:r>
      <w:r>
        <w:rPr>
          <w:rFonts w:hint="eastAsia" w:ascii="仿宋" w:hAnsi="仿宋" w:eastAsia="仿宋" w:cs="仿宋"/>
          <w:sz w:val="32"/>
          <w:szCs w:val="32"/>
        </w:rPr>
        <w:t>所属系部：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商贸专业部</w:t>
      </w:r>
    </w:p>
    <w:p w14:paraId="73D1F1C9">
      <w:pPr>
        <w:spacing w:line="1000" w:lineRule="exact"/>
        <w:ind w:firstLine="1920" w:firstLineChars="600"/>
        <w:rPr>
          <w:rFonts w:hint="eastAsia" w:ascii="仿宋" w:hAnsi="仿宋" w:eastAsia="仿宋" w:cs="仿宋"/>
          <w:sz w:val="32"/>
          <w:szCs w:val="32"/>
          <w:lang w:eastAsia="zh-CN"/>
        </w:rPr>
      </w:pPr>
      <w:r>
        <w:rPr>
          <w:rFonts w:hint="default" w:ascii="仿宋" w:hAnsi="仿宋" w:eastAsia="仿宋" w:cs="仿宋"/>
          <w:sz w:val="32"/>
          <w:szCs w:val="32"/>
          <w:lang w:val="en-US"/>
        </w:rPr>
        <w:pict>
          <v:line id="_x0000_s1030" o:spid="_x0000_s1030" o:spt="20" style="position:absolute;left:0pt;margin-left:167.95pt;margin-top:46.65pt;height:0pt;width:145.5pt;z-index:251663360;mso-width-relative:page;mso-height-relative:page;"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path arrowok="t"/>
            <v:fill focussize="0,0"/>
            <v:stroke weight="0.5pt" joinstyle="miter"/>
            <v:imagedata o:title=""/>
            <o:lock v:ext="edit"/>
          </v:line>
        </w:pict>
      </w:r>
      <w:r>
        <w:rPr>
          <w:rFonts w:hint="eastAsia" w:ascii="仿宋" w:hAnsi="仿宋" w:eastAsia="仿宋" w:cs="仿宋"/>
          <w:sz w:val="32"/>
          <w:szCs w:val="32"/>
          <w:lang w:val="en-US" w:eastAsia="zh-CN"/>
        </w:rPr>
        <w:t>适用年级</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2025级</w:t>
      </w:r>
    </w:p>
    <w:p w14:paraId="35484052">
      <w:pPr>
        <w:spacing w:line="1000" w:lineRule="exact"/>
        <w:ind w:firstLine="1920" w:firstLineChars="600"/>
        <w:rPr>
          <w:rFonts w:hint="eastAsia" w:ascii="仿宋" w:hAnsi="仿宋" w:eastAsia="仿宋" w:cs="仿宋"/>
          <w:sz w:val="32"/>
          <w:szCs w:val="32"/>
          <w:lang w:eastAsia="zh-CN"/>
        </w:rPr>
      </w:pPr>
      <w:r>
        <w:rPr>
          <w:rFonts w:hint="eastAsia" w:ascii="仿宋" w:hAnsi="仿宋" w:eastAsia="仿宋" w:cs="仿宋"/>
          <w:sz w:val="32"/>
          <w:szCs w:val="32"/>
        </w:rPr>
        <w:pict>
          <v:line id="_x0000_s1027" o:spid="_x0000_s1027" o:spt="20" style="position:absolute;left:0pt;margin-left:167.95pt;margin-top:44.65pt;height:0pt;width:145.5pt;z-index:251662336;mso-width-relative:page;mso-height-relative:page;"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path arrowok="t"/>
            <v:fill focussize="0,0"/>
            <v:stroke weight="0.5pt" joinstyle="miter"/>
            <v:imagedata o:title=""/>
            <o:lock v:ext="edit"/>
          </v:line>
        </w:pict>
      </w:r>
      <w:r>
        <w:rPr>
          <w:rFonts w:hint="eastAsia" w:ascii="仿宋" w:hAnsi="仿宋" w:eastAsia="仿宋" w:cs="仿宋"/>
          <w:sz w:val="32"/>
          <w:szCs w:val="32"/>
        </w:rPr>
        <w:t>修订时间：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p>
    <w:p w14:paraId="7CDD8F06">
      <w:pPr>
        <w:spacing w:line="360" w:lineRule="auto"/>
        <w:jc w:val="center"/>
        <w:rPr>
          <w:rFonts w:ascii="宋体" w:hAnsi="宋体" w:cs="宋体"/>
          <w:b/>
          <w:sz w:val="44"/>
          <w:szCs w:val="44"/>
        </w:rPr>
      </w:pPr>
    </w:p>
    <w:p w14:paraId="63541BF6">
      <w:pPr>
        <w:spacing w:line="360" w:lineRule="auto"/>
        <w:jc w:val="center"/>
        <w:rPr>
          <w:rFonts w:ascii="宋体" w:hAnsi="宋体" w:cs="宋体"/>
          <w:b/>
          <w:sz w:val="44"/>
          <w:szCs w:val="44"/>
        </w:rPr>
      </w:pPr>
    </w:p>
    <w:p w14:paraId="589EF5B3">
      <w:pPr>
        <w:spacing w:line="360" w:lineRule="auto"/>
        <w:jc w:val="center"/>
        <w:rPr>
          <w:rFonts w:ascii="宋体" w:hAnsi="宋体" w:cs="宋体"/>
          <w:b/>
          <w:sz w:val="44"/>
          <w:szCs w:val="44"/>
        </w:rPr>
      </w:pPr>
    </w:p>
    <w:p w14:paraId="5C30F086">
      <w:pPr>
        <w:spacing w:line="360" w:lineRule="auto"/>
        <w:jc w:val="center"/>
        <w:rPr>
          <w:rFonts w:ascii="宋体" w:hAnsi="宋体" w:cs="宋体"/>
          <w:b/>
          <w:sz w:val="44"/>
          <w:szCs w:val="44"/>
        </w:rPr>
      </w:pPr>
    </w:p>
    <w:p w14:paraId="583BEBAA">
      <w:pPr>
        <w:spacing w:line="360" w:lineRule="auto"/>
        <w:jc w:val="center"/>
        <w:rPr>
          <w:rFonts w:ascii="宋体" w:hAnsi="宋体" w:cs="宋体"/>
          <w:b/>
          <w:sz w:val="44"/>
          <w:szCs w:val="44"/>
        </w:rPr>
      </w:pPr>
    </w:p>
    <w:p w14:paraId="77A1DD37">
      <w:pPr>
        <w:spacing w:line="240" w:lineRule="auto"/>
        <w:ind w:leftChars="0"/>
        <w:jc w:val="center"/>
        <w:rPr>
          <w:rFonts w:hint="eastAsia" w:ascii="方正小标宋简体" w:hAnsi="方正小标宋简体" w:eastAsia="方正小标宋简体"/>
          <w:sz w:val="72"/>
          <w:szCs w:val="72"/>
          <w:lang w:val="en-US" w:eastAsia="zh-CN"/>
        </w:rPr>
        <w:sectPr>
          <w:pgSz w:w="11906" w:h="16838"/>
          <w:pgMar w:top="1701" w:right="1701" w:bottom="1701" w:left="1701" w:header="851" w:footer="992" w:gutter="0"/>
          <w:pgNumType w:start="0"/>
          <w:cols w:space="0" w:num="1"/>
          <w:docGrid w:type="lines" w:linePitch="312" w:charSpace="0"/>
        </w:sectPr>
      </w:pPr>
    </w:p>
    <w:p w14:paraId="6CF060AE">
      <w:pPr>
        <w:keepNext w:val="0"/>
        <w:keepLines w:val="0"/>
        <w:pageBreakBefore w:val="0"/>
        <w:tabs>
          <w:tab w:val="center" w:pos="4426"/>
          <w:tab w:val="left" w:pos="5128"/>
        </w:tabs>
        <w:kinsoku/>
        <w:wordWrap/>
        <w:topLinePunct w:val="0"/>
        <w:autoSpaceDE/>
        <w:autoSpaceDN/>
        <w:bidi w:val="0"/>
        <w:spacing w:beforeAutospacing="0" w:afterAutospacing="0" w:line="560" w:lineRule="exact"/>
        <w:ind w:left="0" w:leftChars="0"/>
        <w:jc w:val="left"/>
        <w:rPr>
          <w:rFonts w:ascii="方正小标宋简体" w:hAnsi="方正小标宋简体" w:eastAsia="方正小标宋简体" w:cs="黑体"/>
          <w:bCs/>
          <w:color w:val="FF0000"/>
          <w:sz w:val="44"/>
          <w:szCs w:val="44"/>
        </w:rPr>
      </w:pPr>
      <w:r>
        <w:rPr>
          <w:rFonts w:hint="eastAsia" w:ascii="方正小标宋简体" w:hAnsi="方正小标宋简体" w:eastAsia="方正小标宋简体"/>
          <w:sz w:val="72"/>
          <w:szCs w:val="72"/>
          <w:lang w:val="en-US" w:eastAsia="zh-CN"/>
        </w:rPr>
        <w:tab/>
      </w:r>
      <w:r>
        <w:rPr>
          <w:rFonts w:hint="eastAsia" w:ascii="方正小标宋简体" w:hAnsi="方正小标宋简体" w:eastAsia="方正小标宋简体" w:cs="黑体"/>
          <w:bCs/>
          <w:sz w:val="44"/>
          <w:szCs w:val="44"/>
          <w:lang w:val="en-US" w:eastAsia="zh-CN"/>
        </w:rPr>
        <w:t>2025级</w:t>
      </w:r>
      <w:r>
        <w:rPr>
          <w:rFonts w:hint="eastAsia" w:ascii="方正小标宋简体" w:hAnsi="方正小标宋简体" w:eastAsia="方正小标宋简体" w:cs="黑体"/>
          <w:bCs/>
          <w:sz w:val="44"/>
          <w:szCs w:val="44"/>
        </w:rPr>
        <w:t>网络营销专业人才培养方案</w:t>
      </w:r>
      <w:bookmarkEnd w:id="0"/>
      <w:bookmarkEnd w:id="1"/>
      <w:bookmarkEnd w:id="2"/>
    </w:p>
    <w:p w14:paraId="79C7B1C5">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eastAsia="黑体"/>
          <w:sz w:val="32"/>
          <w:szCs w:val="32"/>
        </w:rPr>
      </w:pPr>
      <w:r>
        <w:rPr>
          <w:rFonts w:hint="eastAsia" w:eastAsia="黑体"/>
          <w:sz w:val="32"/>
          <w:szCs w:val="32"/>
        </w:rPr>
        <w:t>一、专业概述</w:t>
      </w:r>
    </w:p>
    <w:p w14:paraId="7D5BE6EC">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ascii="仿宋" w:hAnsi="仿宋" w:eastAsia="仿宋"/>
          <w:sz w:val="32"/>
          <w:szCs w:val="32"/>
        </w:rPr>
      </w:pPr>
      <w:r>
        <w:rPr>
          <w:rFonts w:hint="eastAsia" w:ascii="仿宋" w:hAnsi="仿宋" w:eastAsia="仿宋"/>
          <w:sz w:val="32"/>
          <w:szCs w:val="32"/>
        </w:rPr>
        <w:t>为适应科技发展、技术进步对行业生产、建设、管理、服务等领域带来的新变化，顺应互联网和相关服务、批发业、零售业、商务服务业数字化、网络化、智能化发展的新趋势，对接新产业、新业态、新模式下市场营销专业人员、营销员、客户服务管理员等职业的新要求，不断满足网络营销领域高质量发展对高素质技能人才的需求，推动职业教育专业升级和数字化改造，提高人才培养质量，遵循推进现代职业教育高质量发展的总体要求，参照国家相关标准编制要求，制订本方案。</w:t>
      </w:r>
    </w:p>
    <w:p w14:paraId="52086881">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eastAsia="黑体"/>
          <w:sz w:val="32"/>
          <w:szCs w:val="32"/>
        </w:rPr>
      </w:pPr>
      <w:r>
        <w:rPr>
          <w:rFonts w:hint="eastAsia" w:eastAsia="黑体"/>
          <w:sz w:val="32"/>
          <w:szCs w:val="32"/>
        </w:rPr>
        <w:t>二</w:t>
      </w:r>
      <w:r>
        <w:rPr>
          <w:rFonts w:eastAsia="黑体"/>
          <w:sz w:val="32"/>
          <w:szCs w:val="32"/>
        </w:rPr>
        <w:t>、专业名称及代码</w:t>
      </w:r>
    </w:p>
    <w:p w14:paraId="173F9128">
      <w:pPr>
        <w:keepNext w:val="0"/>
        <w:keepLines w:val="0"/>
        <w:pageBreakBefore w:val="0"/>
        <w:kinsoku/>
        <w:wordWrap/>
        <w:topLinePunct w:val="0"/>
        <w:autoSpaceDE/>
        <w:autoSpaceDN/>
        <w:bidi w:val="0"/>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专业名称：网络营销</w:t>
      </w:r>
    </w:p>
    <w:p w14:paraId="085932E4">
      <w:pPr>
        <w:keepNext w:val="0"/>
        <w:keepLines w:val="0"/>
        <w:pageBreakBefore w:val="0"/>
        <w:kinsoku/>
        <w:wordWrap/>
        <w:topLinePunct w:val="0"/>
        <w:autoSpaceDE/>
        <w:autoSpaceDN/>
        <w:bidi w:val="0"/>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专业代码：730704</w:t>
      </w:r>
    </w:p>
    <w:p w14:paraId="137B1E50">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eastAsia="黑体"/>
          <w:sz w:val="32"/>
          <w:szCs w:val="32"/>
        </w:rPr>
      </w:pPr>
      <w:r>
        <w:rPr>
          <w:rFonts w:hint="eastAsia" w:eastAsia="黑体"/>
          <w:sz w:val="32"/>
          <w:szCs w:val="32"/>
        </w:rPr>
        <w:t>三</w:t>
      </w:r>
      <w:r>
        <w:rPr>
          <w:rFonts w:eastAsia="黑体"/>
          <w:sz w:val="32"/>
          <w:szCs w:val="32"/>
        </w:rPr>
        <w:t>、入学要求</w:t>
      </w:r>
    </w:p>
    <w:p w14:paraId="1B61BB41">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初级中等学校毕业或具备同等学力</w:t>
      </w:r>
    </w:p>
    <w:p w14:paraId="699DF82C">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eastAsia="黑体"/>
          <w:sz w:val="32"/>
          <w:szCs w:val="32"/>
        </w:rPr>
      </w:pPr>
      <w:r>
        <w:rPr>
          <w:rFonts w:hint="eastAsia" w:eastAsia="黑体"/>
          <w:sz w:val="32"/>
          <w:szCs w:val="32"/>
        </w:rPr>
        <w:t>四</w:t>
      </w:r>
      <w:r>
        <w:rPr>
          <w:rFonts w:eastAsia="黑体"/>
          <w:sz w:val="32"/>
          <w:szCs w:val="32"/>
        </w:rPr>
        <w:t>、修业年限</w:t>
      </w:r>
    </w:p>
    <w:p w14:paraId="2C834BD5">
      <w:pPr>
        <w:keepNext w:val="0"/>
        <w:keepLines w:val="0"/>
        <w:pageBreakBefore w:val="0"/>
        <w:kinsoku/>
        <w:wordWrap/>
        <w:topLinePunct w:val="0"/>
        <w:autoSpaceDE/>
        <w:autoSpaceDN/>
        <w:bidi w:val="0"/>
        <w:spacing w:beforeAutospacing="0" w:afterAutospacing="0" w:line="560" w:lineRule="exact"/>
        <w:ind w:firstLine="842" w:firstLineChars="200"/>
        <w:rPr>
          <w:rFonts w:ascii="仿宋" w:hAnsi="仿宋" w:eastAsia="仿宋" w:cs="Times New Roman"/>
          <w:sz w:val="32"/>
          <w:szCs w:val="32"/>
        </w:rPr>
      </w:pPr>
      <w:r>
        <w:rPr>
          <w:rFonts w:hint="eastAsia" w:ascii="仿宋" w:hAnsi="仿宋" w:eastAsia="仿宋" w:cs="Times New Roman"/>
          <w:sz w:val="32"/>
          <w:szCs w:val="32"/>
        </w:rPr>
        <w:t>三年</w:t>
      </w:r>
    </w:p>
    <w:p w14:paraId="27768E5E">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eastAsia="黑体"/>
          <w:sz w:val="32"/>
          <w:szCs w:val="32"/>
        </w:rPr>
      </w:pPr>
      <w:r>
        <w:rPr>
          <w:rFonts w:hint="eastAsia" w:eastAsia="黑体"/>
          <w:sz w:val="32"/>
          <w:szCs w:val="32"/>
        </w:rPr>
        <w:t>五</w:t>
      </w:r>
      <w:r>
        <w:rPr>
          <w:rFonts w:eastAsia="黑体"/>
          <w:sz w:val="32"/>
          <w:szCs w:val="32"/>
        </w:rPr>
        <w:t>、职业面向</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5247"/>
      </w:tblGrid>
      <w:tr w14:paraId="7A11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vAlign w:val="top"/>
          </w:tcPr>
          <w:p w14:paraId="2F40B300">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textAlignment w:val="auto"/>
              <w:rPr>
                <w:rFonts w:hint="eastAsia" w:ascii="仿宋" w:hAnsi="仿宋" w:eastAsia="仿宋" w:cs="仿宋"/>
                <w:sz w:val="24"/>
                <w:szCs w:val="24"/>
              </w:rPr>
            </w:pPr>
            <w:r>
              <w:rPr>
                <w:rFonts w:hint="eastAsia" w:ascii="仿宋" w:hAnsi="仿宋" w:eastAsia="仿宋" w:cs="仿宋"/>
                <w:spacing w:val="3"/>
                <w:sz w:val="24"/>
                <w:szCs w:val="24"/>
              </w:rPr>
              <w:t>所属专业大类（代码）</w:t>
            </w:r>
          </w:p>
        </w:tc>
        <w:tc>
          <w:tcPr>
            <w:tcW w:w="5247" w:type="dxa"/>
            <w:vAlign w:val="top"/>
          </w:tcPr>
          <w:p w14:paraId="5D45BC39">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textAlignment w:val="auto"/>
              <w:rPr>
                <w:rFonts w:hint="eastAsia" w:ascii="仿宋" w:hAnsi="仿宋" w:eastAsia="仿宋" w:cs="仿宋"/>
                <w:sz w:val="24"/>
                <w:szCs w:val="24"/>
              </w:rPr>
            </w:pPr>
            <w:r>
              <w:rPr>
                <w:rFonts w:hint="eastAsia" w:ascii="仿宋" w:hAnsi="仿宋" w:eastAsia="仿宋" w:cs="仿宋"/>
                <w:spacing w:val="3"/>
                <w:sz w:val="24"/>
                <w:szCs w:val="24"/>
              </w:rPr>
              <w:t>财经商贸大类（73）</w:t>
            </w:r>
          </w:p>
        </w:tc>
      </w:tr>
      <w:tr w14:paraId="01A3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vAlign w:val="top"/>
          </w:tcPr>
          <w:p w14:paraId="77EE20DE">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textAlignment w:val="auto"/>
              <w:rPr>
                <w:rFonts w:hint="eastAsia" w:ascii="仿宋" w:hAnsi="仿宋" w:eastAsia="仿宋" w:cs="仿宋"/>
                <w:sz w:val="24"/>
                <w:szCs w:val="24"/>
              </w:rPr>
            </w:pPr>
            <w:r>
              <w:rPr>
                <w:rFonts w:hint="eastAsia" w:ascii="仿宋" w:hAnsi="仿宋" w:eastAsia="仿宋" w:cs="仿宋"/>
                <w:spacing w:val="3"/>
                <w:sz w:val="24"/>
                <w:szCs w:val="24"/>
              </w:rPr>
              <w:t>所属专业类（代码）</w:t>
            </w:r>
          </w:p>
        </w:tc>
        <w:tc>
          <w:tcPr>
            <w:tcW w:w="5247" w:type="dxa"/>
            <w:vAlign w:val="top"/>
          </w:tcPr>
          <w:p w14:paraId="0A728490">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textAlignment w:val="auto"/>
              <w:rPr>
                <w:rFonts w:hint="eastAsia" w:ascii="仿宋" w:hAnsi="仿宋" w:eastAsia="仿宋" w:cs="仿宋"/>
                <w:sz w:val="24"/>
                <w:szCs w:val="24"/>
              </w:rPr>
            </w:pPr>
            <w:r>
              <w:rPr>
                <w:rFonts w:hint="eastAsia" w:ascii="仿宋" w:hAnsi="仿宋" w:eastAsia="仿宋" w:cs="仿宋"/>
                <w:spacing w:val="1"/>
                <w:sz w:val="24"/>
                <w:szCs w:val="24"/>
              </w:rPr>
              <w:t>电子商务类（7307）</w:t>
            </w:r>
          </w:p>
        </w:tc>
      </w:tr>
      <w:tr w14:paraId="26D7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vAlign w:val="top"/>
          </w:tcPr>
          <w:p w14:paraId="4F95DE1A">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textAlignment w:val="auto"/>
              <w:rPr>
                <w:rFonts w:hint="eastAsia" w:ascii="仿宋" w:hAnsi="仿宋" w:eastAsia="仿宋" w:cs="仿宋"/>
                <w:sz w:val="24"/>
                <w:szCs w:val="24"/>
              </w:rPr>
            </w:pPr>
            <w:r>
              <w:rPr>
                <w:rFonts w:hint="eastAsia" w:ascii="仿宋" w:hAnsi="仿宋" w:eastAsia="仿宋" w:cs="仿宋"/>
                <w:spacing w:val="3"/>
                <w:sz w:val="24"/>
                <w:szCs w:val="24"/>
              </w:rPr>
              <w:t>对应行业（代码）</w:t>
            </w:r>
          </w:p>
        </w:tc>
        <w:tc>
          <w:tcPr>
            <w:tcW w:w="5247" w:type="dxa"/>
            <w:vAlign w:val="top"/>
          </w:tcPr>
          <w:p w14:paraId="5C00973D">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textAlignment w:val="auto"/>
              <w:rPr>
                <w:rFonts w:hint="eastAsia" w:ascii="仿宋" w:hAnsi="仿宋" w:eastAsia="仿宋" w:cs="仿宋"/>
                <w:sz w:val="24"/>
                <w:szCs w:val="24"/>
              </w:rPr>
            </w:pPr>
            <w:r>
              <w:rPr>
                <w:rFonts w:hint="eastAsia" w:ascii="仿宋" w:hAnsi="仿宋" w:eastAsia="仿宋" w:cs="仿宋"/>
                <w:spacing w:val="5"/>
                <w:sz w:val="24"/>
                <w:szCs w:val="24"/>
              </w:rPr>
              <w:t>互联网和相关服务（64）、批发业（51）、零售业（52）、商务服务业（72）</w:t>
            </w:r>
          </w:p>
        </w:tc>
      </w:tr>
      <w:tr w14:paraId="5CAC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475" w:type="dxa"/>
            <w:vAlign w:val="top"/>
          </w:tcPr>
          <w:p w14:paraId="1A08ACC5">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textAlignment w:val="auto"/>
              <w:rPr>
                <w:rFonts w:hint="eastAsia" w:ascii="仿宋" w:hAnsi="仿宋" w:eastAsia="仿宋" w:cs="仿宋"/>
                <w:sz w:val="24"/>
                <w:szCs w:val="24"/>
              </w:rPr>
            </w:pPr>
            <w:r>
              <w:rPr>
                <w:rFonts w:hint="eastAsia" w:ascii="仿宋" w:hAnsi="仿宋" w:eastAsia="仿宋" w:cs="仿宋"/>
                <w:spacing w:val="3"/>
                <w:sz w:val="24"/>
                <w:szCs w:val="24"/>
              </w:rPr>
              <w:t>主要职业类别（代码）</w:t>
            </w:r>
          </w:p>
        </w:tc>
        <w:tc>
          <w:tcPr>
            <w:tcW w:w="5247" w:type="dxa"/>
            <w:vAlign w:val="top"/>
          </w:tcPr>
          <w:p w14:paraId="5EE2A2D7">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市场营销专业人员（2-06-07-02）</w:t>
            </w:r>
          </w:p>
          <w:p w14:paraId="0C78DDD7">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营销员（4-01-02-01）</w:t>
            </w:r>
          </w:p>
          <w:p w14:paraId="0C7FEEF3">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textAlignment w:val="auto"/>
              <w:rPr>
                <w:rFonts w:hint="eastAsia" w:ascii="仿宋" w:hAnsi="仿宋" w:eastAsia="仿宋" w:cs="仿宋"/>
                <w:sz w:val="24"/>
                <w:szCs w:val="24"/>
              </w:rPr>
            </w:pPr>
            <w:r>
              <w:rPr>
                <w:rFonts w:hint="eastAsia" w:ascii="仿宋" w:hAnsi="仿宋" w:eastAsia="仿宋" w:cs="仿宋"/>
                <w:spacing w:val="3"/>
                <w:sz w:val="24"/>
                <w:szCs w:val="24"/>
              </w:rPr>
              <w:t>客户服务管理员</w:t>
            </w:r>
            <w:r>
              <w:rPr>
                <w:rFonts w:hint="eastAsia" w:ascii="仿宋" w:hAnsi="仿宋" w:eastAsia="仿宋" w:cs="仿宋"/>
                <w:spacing w:val="1"/>
                <w:sz w:val="24"/>
                <w:szCs w:val="24"/>
              </w:rPr>
              <w:t>（4-07-02-03）</w:t>
            </w:r>
          </w:p>
        </w:tc>
      </w:tr>
      <w:tr w14:paraId="2586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vAlign w:val="top"/>
          </w:tcPr>
          <w:p w14:paraId="363A7C2A">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textAlignment w:val="auto"/>
              <w:rPr>
                <w:rFonts w:hint="eastAsia" w:ascii="仿宋" w:hAnsi="仿宋" w:eastAsia="仿宋" w:cs="仿宋"/>
                <w:sz w:val="24"/>
                <w:szCs w:val="24"/>
              </w:rPr>
            </w:pPr>
            <w:r>
              <w:rPr>
                <w:rFonts w:hint="eastAsia" w:ascii="仿宋" w:hAnsi="仿宋" w:eastAsia="仿宋" w:cs="仿宋"/>
                <w:sz w:val="24"/>
                <w:szCs w:val="24"/>
              </w:rPr>
              <w:t>主要岗位（群）或技术</w:t>
            </w:r>
            <w:r>
              <w:rPr>
                <w:rFonts w:hint="eastAsia" w:ascii="仿宋" w:hAnsi="仿宋" w:eastAsia="仿宋" w:cs="仿宋"/>
                <w:spacing w:val="-1"/>
                <w:sz w:val="24"/>
                <w:szCs w:val="24"/>
              </w:rPr>
              <w:t>领域</w:t>
            </w:r>
          </w:p>
        </w:tc>
        <w:tc>
          <w:tcPr>
            <w:tcW w:w="5247" w:type="dxa"/>
            <w:vAlign w:val="top"/>
          </w:tcPr>
          <w:p w14:paraId="1C36C402">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textAlignment w:val="auto"/>
              <w:rPr>
                <w:rFonts w:hint="eastAsia" w:ascii="仿宋" w:hAnsi="仿宋" w:eastAsia="仿宋" w:cs="仿宋"/>
                <w:sz w:val="24"/>
                <w:szCs w:val="24"/>
                <w:lang w:eastAsia="zh-CN"/>
              </w:rPr>
            </w:pPr>
            <w:r>
              <w:rPr>
                <w:rFonts w:hint="eastAsia" w:ascii="仿宋" w:hAnsi="仿宋" w:eastAsia="仿宋" w:cs="仿宋"/>
                <w:spacing w:val="6"/>
                <w:sz w:val="24"/>
                <w:szCs w:val="24"/>
              </w:rPr>
              <w:t>新媒体平台文案编辑与发布、新媒体运营数据采集与初步</w:t>
            </w:r>
            <w:r>
              <w:rPr>
                <w:rFonts w:hint="eastAsia" w:ascii="仿宋" w:hAnsi="仿宋" w:eastAsia="仿宋" w:cs="仿宋"/>
                <w:spacing w:val="5"/>
                <w:sz w:val="24"/>
                <w:szCs w:val="24"/>
              </w:rPr>
              <w:t>分析、新媒体活动方</w:t>
            </w:r>
            <w:r>
              <w:rPr>
                <w:rFonts w:hint="eastAsia" w:ascii="仿宋" w:hAnsi="仿宋" w:eastAsia="仿宋" w:cs="仿宋"/>
                <w:spacing w:val="6"/>
                <w:sz w:val="24"/>
                <w:szCs w:val="24"/>
              </w:rPr>
              <w:t>案执行、短视频营销执行、直播运营维护、网络推广方</w:t>
            </w:r>
            <w:r>
              <w:rPr>
                <w:rFonts w:hint="eastAsia" w:ascii="仿宋" w:hAnsi="仿宋" w:eastAsia="仿宋" w:cs="仿宋"/>
                <w:spacing w:val="5"/>
                <w:sz w:val="24"/>
                <w:szCs w:val="24"/>
              </w:rPr>
              <w:t>案执行、销售咨询服务</w:t>
            </w:r>
            <w:r>
              <w:rPr>
                <w:rFonts w:hint="eastAsia" w:ascii="仿宋" w:hAnsi="仿宋" w:eastAsia="仿宋" w:cs="仿宋"/>
                <w:spacing w:val="3"/>
                <w:sz w:val="24"/>
                <w:szCs w:val="24"/>
              </w:rPr>
              <w:t>与客户维护、企业网络营销活动实施</w:t>
            </w:r>
            <w:r>
              <w:rPr>
                <w:rFonts w:hint="eastAsia" w:ascii="仿宋" w:hAnsi="仿宋" w:eastAsia="仿宋" w:cs="仿宋"/>
                <w:spacing w:val="3"/>
                <w:sz w:val="24"/>
                <w:szCs w:val="24"/>
                <w:lang w:val="en-US" w:eastAsia="zh-CN"/>
              </w:rPr>
              <w:t>等</w:t>
            </w:r>
          </w:p>
        </w:tc>
      </w:tr>
      <w:tr w14:paraId="6D5F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5" w:type="dxa"/>
            <w:vAlign w:val="top"/>
          </w:tcPr>
          <w:p w14:paraId="2C0C8A60">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textAlignment w:val="auto"/>
              <w:rPr>
                <w:rFonts w:hint="eastAsia" w:ascii="仿宋" w:hAnsi="仿宋" w:eastAsia="仿宋" w:cs="仿宋"/>
                <w:sz w:val="24"/>
                <w:szCs w:val="24"/>
              </w:rPr>
            </w:pPr>
            <w:r>
              <w:rPr>
                <w:rFonts w:hint="eastAsia" w:ascii="仿宋" w:hAnsi="仿宋" w:eastAsia="仿宋" w:cs="仿宋"/>
                <w:spacing w:val="3"/>
                <w:sz w:val="24"/>
                <w:szCs w:val="24"/>
              </w:rPr>
              <w:t>职业类证书</w:t>
            </w:r>
          </w:p>
        </w:tc>
        <w:tc>
          <w:tcPr>
            <w:tcW w:w="5247" w:type="dxa"/>
            <w:vAlign w:val="top"/>
          </w:tcPr>
          <w:p w14:paraId="6DDCB4DB">
            <w:pPr>
              <w:pStyle w:val="18"/>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电子商务数据分析、新媒体技术</w:t>
            </w:r>
            <w:r>
              <w:rPr>
                <w:rFonts w:hint="eastAsia" w:ascii="仿宋" w:hAnsi="仿宋" w:eastAsia="仿宋" w:cs="仿宋"/>
                <w:spacing w:val="2"/>
                <w:sz w:val="24"/>
                <w:szCs w:val="24"/>
                <w:lang w:val="en-US" w:eastAsia="zh-CN"/>
              </w:rPr>
              <w:t>等</w:t>
            </w:r>
          </w:p>
        </w:tc>
      </w:tr>
    </w:tbl>
    <w:p w14:paraId="1351B479">
      <w:pPr>
        <w:keepNext w:val="0"/>
        <w:keepLines w:val="0"/>
        <w:pageBreakBefore w:val="0"/>
        <w:numPr>
          <w:ilvl w:val="0"/>
          <w:numId w:val="1"/>
        </w:numPr>
        <w:kinsoku/>
        <w:wordWrap/>
        <w:overflowPunct w:val="0"/>
        <w:topLinePunct w:val="0"/>
        <w:autoSpaceDE/>
        <w:autoSpaceDN/>
        <w:bidi w:val="0"/>
        <w:adjustRightInd w:val="0"/>
        <w:spacing w:beforeAutospacing="0" w:afterAutospacing="0" w:line="560" w:lineRule="exact"/>
        <w:ind w:firstLine="842" w:firstLineChars="200"/>
        <w:outlineLvl w:val="0"/>
        <w:rPr>
          <w:rFonts w:eastAsia="黑体"/>
          <w:sz w:val="32"/>
          <w:szCs w:val="32"/>
        </w:rPr>
      </w:pPr>
      <w:r>
        <w:rPr>
          <w:rFonts w:eastAsia="黑体"/>
          <w:sz w:val="32"/>
          <w:szCs w:val="32"/>
        </w:rPr>
        <w:t>培养目标</w:t>
      </w:r>
    </w:p>
    <w:p w14:paraId="6D88BBAE">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hint="eastAsia" w:ascii="仿宋" w:hAnsi="仿宋" w:eastAsia="仿宋"/>
          <w:color w:val="auto"/>
          <w:sz w:val="32"/>
          <w:szCs w:val="32"/>
        </w:rPr>
      </w:pPr>
      <w:r>
        <w:rPr>
          <w:rFonts w:hint="eastAsia" w:ascii="仿宋" w:hAnsi="仿宋" w:eastAsia="仿宋"/>
          <w:color w:val="auto"/>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互联网和相关服务、批发业、零售业、商务服务业的市场营销专业人员、营销员、客户服务管理员等职业，能够从事新媒体文案编辑与发布、新媒体运营数据采集与初步分析、新媒体活动方案执行、短视频营销执行、直播运营维护、网络推广方案执行、客户服务等工作的技能人才。</w:t>
      </w:r>
    </w:p>
    <w:p w14:paraId="3BA12E01">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ascii="楷体" w:hAnsi="楷体" w:eastAsia="楷体" w:cs="楷体"/>
          <w:bCs/>
          <w:color w:val="auto"/>
          <w:sz w:val="32"/>
          <w:szCs w:val="32"/>
        </w:rPr>
      </w:pPr>
      <w:r>
        <w:rPr>
          <w:rFonts w:hint="eastAsia" w:eastAsia="黑体"/>
          <w:sz w:val="32"/>
          <w:szCs w:val="32"/>
          <w:lang w:val="en-US" w:eastAsia="zh-CN"/>
        </w:rPr>
        <w:t>七、</w:t>
      </w:r>
      <w:r>
        <w:rPr>
          <w:rFonts w:eastAsia="黑体"/>
          <w:sz w:val="32"/>
          <w:szCs w:val="32"/>
        </w:rPr>
        <w:t>培养规格</w:t>
      </w:r>
    </w:p>
    <w:p w14:paraId="4688B985">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本专业学生应全面提升知识、能力、素质，筑牢科学文化知识和专业类通用技术技能基础，掌握并实际运用岗位（群）需要的专业技术技能，实现德智体美劳全面发展，总体上须达到以下要求：</w:t>
      </w:r>
    </w:p>
    <w:p w14:paraId="3F62281C">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1.坚定拥护中国共产党领导和中国特色社会主义制度，以习近平新时代中国特色社会主义思想为指导，践行社会主义核心价值观，具有坚定的理想信念、深厚的爱国情感和中华民族自豪感；</w:t>
      </w:r>
    </w:p>
    <w:p w14:paraId="38017640">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掌握与本专业对应职业活动相关的国家法律、行业规定，掌握互联网交易安全、质量管理等相关知识与技能，了解相关行业文化，具有爱岗敬业的职业精神，遵守职业道德准则和行为规范，具备社会责任感和担当精神；</w:t>
      </w:r>
    </w:p>
    <w:p w14:paraId="18D61180">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3.掌握支撑本专业学习和可持续发展必备的语文、历史、数学、外语（英语等）、信息技术等文化基础知识，具有良好的人文素养与科学素养，具备职业生涯规划能力；</w:t>
      </w:r>
    </w:p>
    <w:p w14:paraId="461ED4A9">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4.具有良好的语言表达能力、文字表达能力、沟通合作能力，具有较强的集体意识和团队合作意识，学习1门外语并结合本专业加以运用；</w:t>
      </w:r>
    </w:p>
    <w:p w14:paraId="68CBFF09">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5.掌握零售、商品知识、消费者心理、市场营销、网络营销等方面的专业基础理论知识；</w:t>
      </w:r>
    </w:p>
    <w:p w14:paraId="64C7F619">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6.掌握各类新媒体平台规则，具有新媒体平台的设置与维护、文案撰写和文案编辑与发布的能力；</w:t>
      </w:r>
    </w:p>
    <w:p w14:paraId="6B76B008">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7.掌握简单活动策划、活动文案编辑、活动方案执行、活动用户交互、数据收集和总结的技能，具有新媒体活动执行的能力；</w:t>
      </w:r>
    </w:p>
    <w:p w14:paraId="584A8AB1">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8.掌握目标市场、类目信息、文案、用户和流量数据的采集整理与初步分析的技能，具有新媒体运营数据采集与初步分析的能力；</w:t>
      </w:r>
    </w:p>
    <w:p w14:paraId="5872FF35">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9.掌握短视频、直播营销技能，具有短视频制作与发布、直播商品管理、物料管理和辅助直播营销的能力；</w:t>
      </w:r>
    </w:p>
    <w:p w14:paraId="2F7920C9">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10.掌握客户咨询与纠纷处理、客户关系维护、网络推广数据分析与营销渠道的推广执行技能，具有客户服务能力；</w:t>
      </w:r>
    </w:p>
    <w:p w14:paraId="30523992">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11.掌握信息技术基础知识，具有适应本行业数字化和智能化发展需求的基本数字技能；</w:t>
      </w:r>
    </w:p>
    <w:p w14:paraId="062E5F90">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12.具有终身学习和可持续发展的能力，具有一定的分析问题和解决问题的能力；</w:t>
      </w:r>
    </w:p>
    <w:p w14:paraId="38370885">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13.掌握身体运动的基本知识和至少1项体育运动技能，养成良好的运动习惯、卫生习惯和行为习惯；具备一定的心理调适能力；</w:t>
      </w:r>
    </w:p>
    <w:p w14:paraId="45C17664">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14.掌握必备的美育知识，具有一定的文化修养、审美能力，形成至少1项艺术特长或爱好；</w:t>
      </w:r>
    </w:p>
    <w:p w14:paraId="564C4FC9">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842"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15.树立正确的劳动观，尊重劳动，热爱劳动，具备与本专业职业发展相适应的劳动素养，弘扬劳模精神、劳动精神、工匠精神，弘扬劳动光荣、技能宝贵、创造伟大的时代风尚。</w:t>
      </w:r>
    </w:p>
    <w:p w14:paraId="28A133B4">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eastAsia="黑体"/>
          <w:sz w:val="32"/>
          <w:szCs w:val="32"/>
        </w:rPr>
      </w:pPr>
      <w:r>
        <w:rPr>
          <w:rFonts w:hint="eastAsia" w:eastAsia="黑体"/>
          <w:sz w:val="32"/>
          <w:szCs w:val="32"/>
        </w:rPr>
        <w:t>七</w:t>
      </w:r>
      <w:r>
        <w:rPr>
          <w:rFonts w:eastAsia="黑体"/>
          <w:sz w:val="32"/>
          <w:szCs w:val="32"/>
        </w:rPr>
        <w:t>、课程设置及要求</w:t>
      </w:r>
    </w:p>
    <w:p w14:paraId="65237D95">
      <w:pPr>
        <w:keepNext w:val="0"/>
        <w:keepLines w:val="0"/>
        <w:pageBreakBefore w:val="0"/>
        <w:kinsoku/>
        <w:wordWrap/>
        <w:overflowPunct w:val="0"/>
        <w:topLinePunct w:val="0"/>
        <w:autoSpaceDE/>
        <w:autoSpaceDN/>
        <w:bidi w:val="0"/>
        <w:adjustRightInd w:val="0"/>
        <w:spacing w:beforeAutospacing="0" w:afterAutospacing="0" w:line="560" w:lineRule="exact"/>
        <w:ind w:left="1043" w:leftChars="200" w:hanging="421" w:hangingChars="100"/>
        <w:outlineLvl w:val="0"/>
        <w:rPr>
          <w:rFonts w:hint="eastAsia" w:ascii="楷体" w:hAnsi="楷体" w:eastAsia="楷体" w:cs="楷体"/>
          <w:sz w:val="32"/>
          <w:szCs w:val="32"/>
        </w:rPr>
      </w:pPr>
      <w:r>
        <w:rPr>
          <w:rFonts w:hint="eastAsia" w:ascii="楷体" w:hAnsi="楷体" w:eastAsia="楷体" w:cs="楷体"/>
          <w:sz w:val="32"/>
          <w:szCs w:val="32"/>
        </w:rPr>
        <w:t>（一）公共基础课程</w:t>
      </w:r>
    </w:p>
    <w:p w14:paraId="11C61F8A">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37006EBF">
      <w:pPr>
        <w:keepNext w:val="0"/>
        <w:keepLines w:val="0"/>
        <w:pageBreakBefore w:val="0"/>
        <w:kinsoku/>
        <w:wordWrap/>
        <w:overflowPunct w:val="0"/>
        <w:topLinePunct w:val="0"/>
        <w:autoSpaceDE/>
        <w:autoSpaceDN/>
        <w:bidi w:val="0"/>
        <w:adjustRightInd w:val="0"/>
        <w:spacing w:beforeAutospacing="0" w:afterAutospacing="0" w:line="560" w:lineRule="exact"/>
        <w:ind w:left="933" w:leftChars="300"/>
        <w:outlineLvl w:val="2"/>
        <w:rPr>
          <w:rFonts w:hint="default" w:ascii="仿宋" w:hAnsi="仿宋" w:eastAsia="仿宋"/>
          <w:color w:val="auto"/>
          <w:sz w:val="32"/>
          <w:szCs w:val="32"/>
          <w:lang w:val="en-US" w:eastAsia="zh-CN"/>
        </w:rPr>
      </w:pPr>
      <w:r>
        <w:rPr>
          <w:rFonts w:hint="eastAsia" w:ascii="仿宋" w:hAnsi="仿宋" w:eastAsia="仿宋"/>
          <w:color w:val="auto"/>
          <w:sz w:val="32"/>
          <w:szCs w:val="32"/>
        </w:rPr>
        <w:t>1．思想政治</w:t>
      </w:r>
    </w:p>
    <w:p w14:paraId="3DC985F9">
      <w:pPr>
        <w:keepNext w:val="0"/>
        <w:keepLines w:val="0"/>
        <w:pageBreakBefore w:val="0"/>
        <w:kinsoku/>
        <w:wordWrap/>
        <w:overflowPunct w:val="0"/>
        <w:topLinePunct w:val="0"/>
        <w:autoSpaceDE/>
        <w:autoSpaceDN/>
        <w:bidi w:val="0"/>
        <w:adjustRightInd w:val="0"/>
        <w:spacing w:beforeAutospacing="0" w:afterAutospacing="0" w:line="560" w:lineRule="exact"/>
        <w:ind w:left="933" w:leftChars="300"/>
        <w:outlineLvl w:val="3"/>
        <w:rPr>
          <w:rFonts w:hint="default" w:ascii="仿宋" w:hAnsi="仿宋" w:eastAsia="仿宋"/>
          <w:color w:val="auto"/>
          <w:sz w:val="32"/>
          <w:szCs w:val="32"/>
          <w:lang w:val="en-US" w:eastAsia="zh-CN"/>
        </w:rPr>
      </w:pPr>
      <w:r>
        <w:rPr>
          <w:rFonts w:hint="eastAsia" w:ascii="仿宋" w:hAnsi="仿宋" w:eastAsia="仿宋"/>
          <w:color w:val="auto"/>
          <w:sz w:val="32"/>
          <w:szCs w:val="32"/>
        </w:rPr>
        <w:t>（1）中国特色社会主义</w:t>
      </w:r>
    </w:p>
    <w:p w14:paraId="1B0C00DB">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14:paraId="7887150A">
      <w:pPr>
        <w:keepNext w:val="0"/>
        <w:keepLines w:val="0"/>
        <w:pageBreakBefore w:val="0"/>
        <w:kinsoku/>
        <w:wordWrap/>
        <w:overflowPunct w:val="0"/>
        <w:topLinePunct w:val="0"/>
        <w:autoSpaceDE/>
        <w:autoSpaceDN/>
        <w:bidi w:val="0"/>
        <w:adjustRightInd w:val="0"/>
        <w:spacing w:beforeAutospacing="0" w:afterAutospacing="0"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（2）心理健康与职业生涯</w:t>
      </w:r>
    </w:p>
    <w:p w14:paraId="07DD5B39">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70781B7A">
      <w:pPr>
        <w:keepNext w:val="0"/>
        <w:keepLines w:val="0"/>
        <w:pageBreakBefore w:val="0"/>
        <w:kinsoku/>
        <w:wordWrap/>
        <w:overflowPunct w:val="0"/>
        <w:topLinePunct w:val="0"/>
        <w:autoSpaceDE/>
        <w:autoSpaceDN/>
        <w:bidi w:val="0"/>
        <w:adjustRightInd w:val="0"/>
        <w:spacing w:beforeAutospacing="0" w:afterAutospacing="0"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（3）哲学与人生</w:t>
      </w:r>
    </w:p>
    <w:p w14:paraId="2CE2AB74">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color w:val="auto"/>
          <w:sz w:val="32"/>
          <w:szCs w:val="32"/>
        </w:rPr>
        <w:t>。</w:t>
      </w:r>
    </w:p>
    <w:p w14:paraId="21CC44D7">
      <w:pPr>
        <w:keepNext w:val="0"/>
        <w:keepLines w:val="0"/>
        <w:pageBreakBefore w:val="0"/>
        <w:kinsoku/>
        <w:wordWrap/>
        <w:overflowPunct w:val="0"/>
        <w:topLinePunct w:val="0"/>
        <w:autoSpaceDE/>
        <w:autoSpaceDN/>
        <w:bidi w:val="0"/>
        <w:adjustRightInd w:val="0"/>
        <w:spacing w:beforeAutospacing="0" w:afterAutospacing="0"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（4）职业道德与法治</w:t>
      </w:r>
    </w:p>
    <w:p w14:paraId="5EA11B20">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14:paraId="79B4D001">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2．语文</w:t>
      </w:r>
    </w:p>
    <w:p w14:paraId="07C27182">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color w:val="auto"/>
          <w:sz w:val="32"/>
          <w:szCs w:val="32"/>
          <w:lang w:eastAsia="zh-CN"/>
        </w:rPr>
        <w:t>品</w:t>
      </w:r>
      <w:r>
        <w:rPr>
          <w:rFonts w:hint="eastAsia" w:ascii="仿宋" w:hAnsi="仿宋" w:eastAsia="仿宋"/>
          <w:color w:val="auto"/>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r>
        <w:rPr>
          <w:rFonts w:hint="eastAsia" w:ascii="仿宋" w:hAnsi="仿宋" w:eastAsia="仿宋"/>
          <w:color w:val="auto"/>
          <w:sz w:val="32"/>
          <w:szCs w:val="32"/>
        </w:rPr>
        <w:t>。</w:t>
      </w:r>
    </w:p>
    <w:p w14:paraId="3B67947B">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3．历史</w:t>
      </w:r>
    </w:p>
    <w:p w14:paraId="27A5AD54">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B2B90A2">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历史课程含“中国历史”与“世界历史”两部分内容。</w:t>
      </w:r>
    </w:p>
    <w:p w14:paraId="7DCBBBD5">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4．数学</w:t>
      </w:r>
    </w:p>
    <w:p w14:paraId="0EFA5975">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11643957">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5．英语</w:t>
      </w:r>
    </w:p>
    <w:p w14:paraId="425BF87B">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5B7744FB">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6．信息技术</w:t>
      </w:r>
    </w:p>
    <w:p w14:paraId="1F57939A">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41A1A281">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7．体育与健康</w:t>
      </w:r>
    </w:p>
    <w:p w14:paraId="3FF73733">
      <w:pPr>
        <w:keepNext w:val="0"/>
        <w:keepLines w:val="0"/>
        <w:pageBreakBefore w:val="0"/>
        <w:kinsoku/>
        <w:wordWrap/>
        <w:overflowPunct w:val="0"/>
        <w:topLinePunct w:val="0"/>
        <w:autoSpaceDE/>
        <w:autoSpaceDN/>
        <w:bidi w:val="0"/>
        <w:adjustRightInd w:val="0"/>
        <w:spacing w:beforeAutospacing="0" w:afterAutospacing="0" w:line="560" w:lineRule="exact"/>
        <w:outlineLvl w:val="9"/>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1C5011A0">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8．艺术</w:t>
      </w:r>
    </w:p>
    <w:p w14:paraId="75EAB0DE">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（1）音乐欣赏</w:t>
      </w:r>
    </w:p>
    <w:p w14:paraId="03E9430A">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w:t>
      </w:r>
      <w:r>
        <w:rPr>
          <w:rFonts w:hint="eastAsia" w:ascii="仿宋" w:hAnsi="仿宋" w:eastAsia="仿宋"/>
          <w:color w:val="auto"/>
          <w:sz w:val="32"/>
          <w:szCs w:val="32"/>
          <w:lang w:eastAsia="zh-CN"/>
        </w:rPr>
        <w:t>审美情趣</w:t>
      </w:r>
      <w:r>
        <w:rPr>
          <w:rFonts w:hint="eastAsia" w:ascii="仿宋" w:hAnsi="仿宋" w:eastAsia="仿宋"/>
          <w:color w:val="auto"/>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62F25D86">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（2）美术欣赏</w:t>
      </w:r>
    </w:p>
    <w:p w14:paraId="3BD7BE91">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772BB0C">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（3）书法</w:t>
      </w:r>
    </w:p>
    <w:p w14:paraId="239D9524">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w:t>
      </w:r>
      <w:r>
        <w:rPr>
          <w:rFonts w:hint="eastAsia" w:ascii="仿宋" w:hAnsi="仿宋" w:eastAsia="仿宋"/>
          <w:color w:val="auto"/>
          <w:sz w:val="32"/>
          <w:szCs w:val="32"/>
          <w:lang w:eastAsia="zh-CN"/>
        </w:rPr>
        <w:t>感受中国书画所蕴含的思想情感</w:t>
      </w:r>
      <w:r>
        <w:rPr>
          <w:rFonts w:hint="eastAsia" w:ascii="仿宋" w:hAnsi="仿宋" w:eastAsia="仿宋"/>
          <w:color w:val="auto"/>
          <w:sz w:val="32"/>
          <w:szCs w:val="32"/>
        </w:rPr>
        <w:t>、审美意趣和民族精神，提高审美能力和文化品位。通过软、硬笔习字练习，掌握楷书、行书的基本运笔与技巧，养成良好的书写习惯，提高书写能力，提升自我修养。</w:t>
      </w:r>
    </w:p>
    <w:p w14:paraId="4B9BB875">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（4）礼乐修身</w:t>
      </w:r>
    </w:p>
    <w:p w14:paraId="06B96057">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通过学习社交礼仪常识、各种情境的礼仪训练，掌握必备的礼仪知识和技能，领会礼仪的核心精神，提高艺术审美和鉴赏能力，弘扬中华优秀传统美德，做到知行合一。</w:t>
      </w:r>
    </w:p>
    <w:p w14:paraId="2E0AE0FC">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9．劳动教育</w:t>
      </w:r>
    </w:p>
    <w:p w14:paraId="11F9BE6E">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5236A8B2">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14:paraId="17BC7EE4">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618C5367">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066C014F">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53E196A6">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4C48C32B">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4E6B8BAC">
      <w:pPr>
        <w:keepNext w:val="0"/>
        <w:keepLines w:val="0"/>
        <w:pageBreakBefore w:val="0"/>
        <w:kinsoku/>
        <w:wordWrap/>
        <w:topLinePunct w:val="0"/>
        <w:autoSpaceDE/>
        <w:autoSpaceDN/>
        <w:bidi w:val="0"/>
        <w:spacing w:beforeAutospacing="0" w:afterAutospacing="0" w:line="560" w:lineRule="exact"/>
        <w:ind w:firstLine="842" w:firstLineChars="200"/>
        <w:rPr>
          <w:rFonts w:hint="eastAsia" w:ascii="楷体" w:hAnsi="楷体" w:eastAsia="楷体" w:cs="楷体"/>
          <w:color w:val="auto"/>
          <w:sz w:val="32"/>
          <w:szCs w:val="32"/>
        </w:rPr>
      </w:pPr>
      <w:r>
        <w:rPr>
          <w:rFonts w:hint="eastAsia" w:ascii="楷体" w:hAnsi="楷体" w:eastAsia="楷体" w:cs="楷体"/>
          <w:color w:val="auto"/>
          <w:kern w:val="2"/>
          <w:sz w:val="32"/>
          <w:szCs w:val="32"/>
          <w:lang w:val="en-US" w:eastAsia="zh-CN" w:bidi="ar-SA"/>
        </w:rPr>
        <w:t>（二）</w:t>
      </w:r>
      <w:r>
        <w:rPr>
          <w:rFonts w:hint="eastAsia" w:ascii="楷体" w:hAnsi="楷体" w:eastAsia="楷体" w:cs="楷体"/>
          <w:color w:val="auto"/>
          <w:sz w:val="32"/>
          <w:szCs w:val="32"/>
        </w:rPr>
        <w:t>专业课程</w:t>
      </w:r>
    </w:p>
    <w:p w14:paraId="2622E2BE">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leftChars="100" w:firstLine="421" w:firstLineChars="100"/>
        <w:outlineLvl w:val="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专业</w:t>
      </w:r>
      <w:r>
        <w:rPr>
          <w:rFonts w:hint="eastAsia" w:ascii="仿宋" w:hAnsi="仿宋" w:eastAsia="仿宋" w:cs="仿宋"/>
          <w:color w:val="auto"/>
          <w:sz w:val="32"/>
          <w:szCs w:val="32"/>
          <w:lang w:val="en-US" w:eastAsia="zh-CN"/>
        </w:rPr>
        <w:t>基础课</w:t>
      </w:r>
    </w:p>
    <w:tbl>
      <w:tblPr>
        <w:tblStyle w:val="9"/>
        <w:tblW w:w="8698" w:type="dxa"/>
        <w:tblInd w:w="96" w:type="dxa"/>
        <w:tblLayout w:type="autofit"/>
        <w:tblCellMar>
          <w:top w:w="0" w:type="dxa"/>
          <w:left w:w="108" w:type="dxa"/>
          <w:bottom w:w="0" w:type="dxa"/>
          <w:right w:w="108" w:type="dxa"/>
        </w:tblCellMar>
      </w:tblPr>
      <w:tblGrid>
        <w:gridCol w:w="923"/>
        <w:gridCol w:w="1762"/>
        <w:gridCol w:w="1922"/>
        <w:gridCol w:w="4091"/>
      </w:tblGrid>
      <w:tr w14:paraId="044FB57F">
        <w:tblPrEx>
          <w:tblCellMar>
            <w:top w:w="0" w:type="dxa"/>
            <w:left w:w="108" w:type="dxa"/>
            <w:bottom w:w="0" w:type="dxa"/>
            <w:right w:w="108" w:type="dxa"/>
          </w:tblCellMar>
        </w:tblPrEx>
        <w:trPr>
          <w:trHeight w:val="442" w:hRule="atLeast"/>
          <w:tblHeader/>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主要内容和教学要求</w:t>
            </w:r>
          </w:p>
        </w:tc>
      </w:tr>
      <w:tr w14:paraId="0C86C20A">
        <w:tblPrEx>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B06">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28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bidi="ar"/>
              </w:rPr>
              <w:t>电子商务基础</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7A48">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掌握电子商务的基础理论、运作模式及平台操作技能，理解电商行业的发展趋势，为后续专业课程学习及岗位实践奠定基础。</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6FB">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了解电子商务的概念、分类及发展历程；熟悉电商平台的注册、店铺开设及商品上架流程；掌握网络购物流程、在线支付方式及物流配送模式；能分析典型电商企业的运营案例，培养电商思维。</w:t>
            </w:r>
          </w:p>
        </w:tc>
      </w:tr>
      <w:tr w14:paraId="77E65153">
        <w:tblPrEx>
          <w:tblCellMar>
            <w:top w:w="0" w:type="dxa"/>
            <w:left w:w="108" w:type="dxa"/>
            <w:bottom w:w="0" w:type="dxa"/>
            <w:right w:w="108" w:type="dxa"/>
          </w:tblCellMar>
        </w:tblPrEx>
        <w:trPr>
          <w:trHeight w:val="49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1D2">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5B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bidi="ar"/>
              </w:rPr>
              <w:t>零售基础</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65B1">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理解传统零售与新零售的核心逻辑，掌握零售门店运营管理的基本技能，培养零售服务意识和营销能力</w:t>
            </w:r>
            <w:r>
              <w:rPr>
                <w:rFonts w:hint="eastAsia" w:ascii="仿宋" w:hAnsi="仿宋" w:eastAsia="仿宋" w:cs="仿宋"/>
                <w:color w:val="auto"/>
                <w:kern w:val="0"/>
                <w:sz w:val="24"/>
                <w:szCs w:val="24"/>
                <w:lang w:eastAsia="zh-CN" w:bidi="ar"/>
              </w:rPr>
              <w:t>。</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32CF">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学习零售业态分类</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超市、便利店、购物中心等及商品陈列原则</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分区、配色、促销陈列等；</w:t>
            </w:r>
          </w:p>
          <w:p w14:paraId="7112E240">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掌握门店销售技巧</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顾客接待、商品推介、促成交易和收银操作流程；了解新零售模式如无人零售、社区团购的特点及线上线下融合策略；能设计简单的门店促销方案如节日活动、会员制度，并模拟门店运营场景进行实战演练。</w:t>
            </w:r>
          </w:p>
        </w:tc>
      </w:tr>
      <w:tr w14:paraId="56B6CDFE">
        <w:tblPrEx>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42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bidi="ar"/>
              </w:rPr>
              <w:t>市场营销</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14A">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掌握市场营销的基本原理与策略，具备市场调研、营销策划及推广执行的能力，适应电商行业的营销岗位需求。</w:t>
            </w: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296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学习市场营销 4P 理论和消费者行为分析；能运用问卷星等工具开展市场调研，撰写调研报告；设计电商平台的营销活动如优惠券、满减、直播促销，并制定社交媒体推广方案；模拟企业营销场景，完成从市场定位到广告投放的全流程策划。</w:t>
            </w:r>
          </w:p>
        </w:tc>
      </w:tr>
      <w:tr w14:paraId="1288C49B">
        <w:tblPrEx>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3B5">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A5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商品拍摄与素材编辑</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C903">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掌握商品拍摄的光影运用、构图技巧及后期图片处理能力，能为电商店铺提供专业的视觉素材。
</w:t>
            </w:r>
          </w:p>
          <w:p w14:paraId="6CBCF6D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ascii="仿宋" w:hAnsi="仿宋" w:eastAsia="仿宋" w:cs="仿宋"/>
                <w:color w:val="auto"/>
                <w:kern w:val="0"/>
                <w:sz w:val="24"/>
                <w:szCs w:val="24"/>
                <w:lang w:bidi="ar"/>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15E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学习相机基本操作</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光圈、快门、ISO和手机拍摄技巧；搭建简易商品拍摄场景</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背景布置、灯光运用，完成不同品类商品的拍摄；使用 Photoshop 或剪映软件进行图片处理和短视频剪辑；制作符合电商平台规范的商品主图、详情页图片及宣传短视频。
</w:t>
            </w:r>
          </w:p>
        </w:tc>
      </w:tr>
      <w:tr w14:paraId="439DDDE9">
        <w:tblPrEx>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FEB5">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280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图形图像处理</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0CD1">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熟练使用图像处理软件，掌握电商视觉设计的规范和创意表达，能独立完成店铺视觉优化。
</w:t>
            </w:r>
          </w:p>
          <w:p w14:paraId="79A5972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069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深入学习 Photoshop 软件的图层、蒙版、滤镜等功能，进行海报设计、LOGO 制作和字体创意；设计符合品牌调性的电商店铺首页、详情页及活动专题页，遵循视觉营销原则；学习动效设计基础，提升页面吸引力；输出符合平台尺寸要求的视觉素材，确保设计稿与前端展示一致。
</w:t>
            </w:r>
          </w:p>
        </w:tc>
      </w:tr>
    </w:tbl>
    <w:p w14:paraId="0BBA4B4A">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leftChars="100" w:firstLine="421" w:firstLineChars="100"/>
        <w:outlineLvl w:val="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专业核心课程</w:t>
      </w:r>
    </w:p>
    <w:tbl>
      <w:tblPr>
        <w:tblStyle w:val="19"/>
        <w:tblW w:w="870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2FCD5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05F3B1BC">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628" w:type="dxa"/>
            <w:tcBorders>
              <w:top w:val="single" w:color="000000" w:sz="6" w:space="0"/>
            </w:tcBorders>
            <w:vAlign w:val="center"/>
          </w:tcPr>
          <w:p w14:paraId="7D847021">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37" w:type="dxa"/>
            <w:tcBorders>
              <w:top w:val="single" w:color="000000" w:sz="6" w:space="0"/>
            </w:tcBorders>
            <w:vAlign w:val="center"/>
          </w:tcPr>
          <w:p w14:paraId="1E785874">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典型工作任务描述</w:t>
            </w:r>
          </w:p>
        </w:tc>
        <w:tc>
          <w:tcPr>
            <w:tcW w:w="3401" w:type="dxa"/>
            <w:tcBorders>
              <w:top w:val="single" w:color="000000" w:sz="6" w:space="0"/>
              <w:right w:val="single" w:color="000000" w:sz="6" w:space="0"/>
            </w:tcBorders>
            <w:vAlign w:val="center"/>
          </w:tcPr>
          <w:p w14:paraId="6B34D27A">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6A7D8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 w:type="dxa"/>
            <w:tcBorders>
              <w:left w:val="single" w:color="000000" w:sz="6" w:space="0"/>
            </w:tcBorders>
            <w:vAlign w:val="top"/>
          </w:tcPr>
          <w:p w14:paraId="066A0DA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3C85BB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853AA3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6E57D1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692A48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8" w:type="dxa"/>
            <w:vAlign w:val="top"/>
          </w:tcPr>
          <w:p w14:paraId="0330966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E54F4F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12782D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D88F8A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386A3C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数字化零售运营</w:t>
            </w:r>
          </w:p>
        </w:tc>
        <w:tc>
          <w:tcPr>
            <w:tcW w:w="2837" w:type="dxa"/>
            <w:vAlign w:val="top"/>
          </w:tcPr>
          <w:p w14:paraId="24E932BF">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店铺运营辅助，包括店铺开设与日常维护、商品分析、店铺数据收集与分析、平台活动执行、商品上下架及标题优化等工作内容，使用办公相关软件、互联网工具、平台工具及平台操作完成工作任务</w:t>
            </w:r>
          </w:p>
        </w:tc>
        <w:tc>
          <w:tcPr>
            <w:tcW w:w="3401" w:type="dxa"/>
            <w:tcBorders>
              <w:right w:val="single" w:color="000000" w:sz="6" w:space="0"/>
            </w:tcBorders>
            <w:vAlign w:val="top"/>
          </w:tcPr>
          <w:p w14:paraId="442D001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①掌握平台规则和运营基础知识。</w:t>
            </w:r>
          </w:p>
          <w:p w14:paraId="0A963B9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②了解运营常用名词术语及经营计算公式。</w:t>
            </w:r>
          </w:p>
          <w:p w14:paraId="4759DA3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③能够完成店铺入驻、日常维护、商品上下架及标题优化、活动申报等操作。</w:t>
            </w:r>
          </w:p>
          <w:p w14:paraId="5076CB0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④能够监控店铺、商品、活动、客户等相关数据并收集、整理和汇总</w:t>
            </w:r>
            <w:r>
              <w:rPr>
                <w:rFonts w:hint="eastAsia" w:ascii="仿宋" w:hAnsi="仿宋" w:eastAsia="仿宋" w:cs="仿宋"/>
                <w:color w:val="000000"/>
                <w:kern w:val="0"/>
                <w:sz w:val="24"/>
                <w:szCs w:val="24"/>
                <w:lang w:eastAsia="zh-CN" w:bidi="ar"/>
              </w:rPr>
              <w:t>。</w:t>
            </w:r>
          </w:p>
        </w:tc>
      </w:tr>
      <w:tr w14:paraId="591E0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top"/>
          </w:tcPr>
          <w:p w14:paraId="5430476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31D53E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B659A7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A7E493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D27906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8" w:type="dxa"/>
            <w:vAlign w:val="top"/>
          </w:tcPr>
          <w:p w14:paraId="1BC43FA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5DEF51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131C58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4BDCB0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F59425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销售咨询服务与客户维护</w:t>
            </w:r>
          </w:p>
        </w:tc>
        <w:tc>
          <w:tcPr>
            <w:tcW w:w="2837" w:type="dxa"/>
            <w:vAlign w:val="top"/>
          </w:tcPr>
          <w:p w14:paraId="1FF3873B">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销售咨询服务与客户维护，包括潜在客户挖掘、业务咨询与跟踪、商品推介销售、售后及投诉处理、客服数据采集与反馈、客户关系维护，使用社交软件、办公软件、客户关系管理系统、ERP系统、计算机、打印机等软硬件工具完成工作任务</w:t>
            </w:r>
          </w:p>
        </w:tc>
        <w:tc>
          <w:tcPr>
            <w:tcW w:w="3401" w:type="dxa"/>
            <w:tcBorders>
              <w:right w:val="single" w:color="000000" w:sz="6" w:space="0"/>
            </w:tcBorders>
            <w:vAlign w:val="top"/>
          </w:tcPr>
          <w:p w14:paraId="1A5E78A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①掌握网络营销平台客户挖掘、转化方法，能够运用话语技巧，提升应答效率、主动性，增加关联营销。</w:t>
            </w:r>
          </w:p>
          <w:p w14:paraId="48E06B7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②掌握客服后台操作，能够进行退款、退换货等售后系统审核。</w:t>
            </w:r>
          </w:p>
          <w:p w14:paraId="2F61561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③掌握客户服务过程中的数据收集方法，能够管理客户信息，唤醒沉睡客户，提高客户黏度</w:t>
            </w:r>
          </w:p>
        </w:tc>
      </w:tr>
      <w:tr w14:paraId="12B11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36" w:type="dxa"/>
            <w:tcBorders>
              <w:left w:val="single" w:color="000000" w:sz="6" w:space="0"/>
            </w:tcBorders>
            <w:vAlign w:val="top"/>
          </w:tcPr>
          <w:p w14:paraId="1478B15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6436FB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F06FD7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3E6A30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2B9FC4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AF2387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01FCB0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3</w:t>
            </w:r>
          </w:p>
        </w:tc>
        <w:tc>
          <w:tcPr>
            <w:tcW w:w="1628" w:type="dxa"/>
            <w:vAlign w:val="top"/>
          </w:tcPr>
          <w:p w14:paraId="15596EB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07118B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A6A9A0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C36BF3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1FBBB0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网络推广实务</w:t>
            </w:r>
          </w:p>
        </w:tc>
        <w:tc>
          <w:tcPr>
            <w:tcW w:w="2837" w:type="dxa"/>
            <w:vAlign w:val="top"/>
          </w:tcPr>
          <w:p w14:paraId="4DF93743">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网络推广方案执行，包括推广方案分析、渠道收集、渠道数据基础分析、推广平台对接、渠道推广执行、推广平台日常维护、推广效果总结，使用办公软件、图文制作软件、网络推广软件、计算机、移动终端、打印机等软硬件工具完成工作任务</w:t>
            </w:r>
          </w:p>
        </w:tc>
        <w:tc>
          <w:tcPr>
            <w:tcW w:w="3401" w:type="dxa"/>
            <w:tcBorders>
              <w:right w:val="single" w:color="000000" w:sz="6" w:space="0"/>
            </w:tcBorders>
            <w:vAlign w:val="top"/>
          </w:tcPr>
          <w:p w14:paraId="1C90F5B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①掌握网络推广主流平台的特点与规则，能够正确筛选网络推广渠道。</w:t>
            </w:r>
          </w:p>
          <w:p w14:paraId="06E1122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②理解推广文案，能够在主流付费推广渠道与免费推广渠道实施引流。</w:t>
            </w:r>
          </w:p>
          <w:p w14:paraId="0F3E0DF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③掌握网络推广效果监测工具，能够收集与整合网络推广渠道信息，分析渠道营销效果</w:t>
            </w:r>
          </w:p>
        </w:tc>
      </w:tr>
      <w:tr w14:paraId="67707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36" w:type="dxa"/>
            <w:tcBorders>
              <w:left w:val="single" w:color="000000" w:sz="6" w:space="0"/>
            </w:tcBorders>
            <w:vAlign w:val="top"/>
          </w:tcPr>
          <w:p w14:paraId="77E1EA5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6361A3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024FF3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B0BB81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5FF252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2A032B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4</w:t>
            </w:r>
          </w:p>
        </w:tc>
        <w:tc>
          <w:tcPr>
            <w:tcW w:w="1628" w:type="dxa"/>
            <w:vAlign w:val="top"/>
          </w:tcPr>
          <w:p w14:paraId="3ADC1E5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4F0E36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5625BE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DDC354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E8AB99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B1F168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新媒体营销</w:t>
            </w:r>
          </w:p>
        </w:tc>
        <w:tc>
          <w:tcPr>
            <w:tcW w:w="2837" w:type="dxa"/>
            <w:vAlign w:val="top"/>
          </w:tcPr>
          <w:p w14:paraId="7C9E167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30055ED">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新媒体营销执行，包括视频内容制作与发布、营销图文制作与发布、营销文案写作、社群营销执行等工作内容，使用摄影摄像、视音频编辑等设备及办公、剪辑、图文处理相关软件、平台后台操作完成工作任务</w:t>
            </w:r>
          </w:p>
        </w:tc>
        <w:tc>
          <w:tcPr>
            <w:tcW w:w="3401" w:type="dxa"/>
            <w:tcBorders>
              <w:right w:val="single" w:color="000000" w:sz="6" w:space="0"/>
            </w:tcBorders>
            <w:vAlign w:val="top"/>
          </w:tcPr>
          <w:p w14:paraId="29FD3E5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①掌握新媒体营销基础知识。</w:t>
            </w:r>
          </w:p>
          <w:p w14:paraId="08F5AD6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②理解新媒体平台规则、社群营销方法。</w:t>
            </w:r>
          </w:p>
          <w:p w14:paraId="089F2A6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③能够分析用户需求、商品特点等，挖掘营销卖点，完成素材收集、视频内容制作、营销图文制作、营销文案写作等任务并发布。</w:t>
            </w:r>
          </w:p>
          <w:p w14:paraId="139AEAA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④能够建立社群、进行社群日常维护、实施线上线下社群营销活动</w:t>
            </w:r>
          </w:p>
        </w:tc>
      </w:tr>
      <w:tr w14:paraId="473BB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3" w:hRule="atLeast"/>
        </w:trPr>
        <w:tc>
          <w:tcPr>
            <w:tcW w:w="836" w:type="dxa"/>
            <w:tcBorders>
              <w:left w:val="single" w:color="000000" w:sz="6" w:space="0"/>
            </w:tcBorders>
            <w:vAlign w:val="top"/>
          </w:tcPr>
          <w:p w14:paraId="05699C2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CD8D9C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0DBEEE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57F351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17947B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EB68E3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5</w:t>
            </w:r>
          </w:p>
        </w:tc>
        <w:tc>
          <w:tcPr>
            <w:tcW w:w="1628" w:type="dxa"/>
            <w:vAlign w:val="top"/>
          </w:tcPr>
          <w:p w14:paraId="4CD3360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61A753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D968CC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0A0BF1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519286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2382F8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直播运营实务</w:t>
            </w:r>
          </w:p>
        </w:tc>
        <w:tc>
          <w:tcPr>
            <w:tcW w:w="2837" w:type="dxa"/>
            <w:vAlign w:val="top"/>
          </w:tcPr>
          <w:p w14:paraId="36C88707">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直播辅助，包括直播销售准备、直播创建、直播间气氛调控与维护、直播数据监控及流量维护、直播过程应急处理等工作内容，使用手机、直播平台相关工具、直播辅助设备及设计软件、办公相关软件、推流工具、平台自有和第三方检测工具完成工作任务</w:t>
            </w:r>
          </w:p>
        </w:tc>
        <w:tc>
          <w:tcPr>
            <w:tcW w:w="3401" w:type="dxa"/>
            <w:tcBorders>
              <w:right w:val="single" w:color="000000" w:sz="6" w:space="0"/>
            </w:tcBorders>
            <w:vAlign w:val="top"/>
          </w:tcPr>
          <w:p w14:paraId="654C4BA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①掌握直播运营基础知识。</w:t>
            </w:r>
          </w:p>
          <w:p w14:paraId="1360C66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②理解直播平台规则、直播相关管理规定、直播流程和直播脚本等内容。能够完成直播申请、销售准备、虚拟物料准备、预热海报制作、预告、引流工作。</w:t>
            </w:r>
          </w:p>
          <w:p w14:paraId="0C3C1D0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③能够完成直播辅助、预约、出镜、画外辅助配合和推流配合。</w:t>
            </w:r>
          </w:p>
          <w:p w14:paraId="2AEB59B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④能够维护直播数据，制订应急处理解决方案</w:t>
            </w:r>
          </w:p>
        </w:tc>
      </w:tr>
      <w:tr w14:paraId="38A7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3" w:hRule="atLeast"/>
        </w:trPr>
        <w:tc>
          <w:tcPr>
            <w:tcW w:w="836" w:type="dxa"/>
            <w:tcBorders>
              <w:left w:val="single" w:color="000000" w:sz="6" w:space="0"/>
            </w:tcBorders>
            <w:shd w:val="clear" w:color="auto" w:fill="auto"/>
            <w:vAlign w:val="top"/>
          </w:tcPr>
          <w:p w14:paraId="247FBC1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ascii="Arial"/>
                <w:sz w:val="21"/>
              </w:rPr>
            </w:pPr>
            <w:bookmarkStart w:id="3" w:name="_Toc27674"/>
          </w:p>
          <w:p w14:paraId="3A0C75E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ascii="Arial"/>
                <w:sz w:val="21"/>
              </w:rPr>
            </w:pPr>
          </w:p>
          <w:p w14:paraId="44FBBDC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ascii="Arial"/>
                <w:sz w:val="21"/>
              </w:rPr>
            </w:pPr>
          </w:p>
          <w:p w14:paraId="2BA62C5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ascii="Arial"/>
                <w:sz w:val="21"/>
              </w:rPr>
            </w:pPr>
          </w:p>
          <w:p w14:paraId="6051679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Times New Roman" w:hAnsi="Times New Roman" w:eastAsia="宋体" w:cs="Times New Roman"/>
                <w:kern w:val="2"/>
                <w:sz w:val="18"/>
                <w:szCs w:val="18"/>
                <w:lang w:val="en-US" w:eastAsia="zh-CN" w:bidi="ar-SA"/>
              </w:rPr>
            </w:pPr>
            <w:r>
              <w:rPr>
                <w:rFonts w:hint="eastAsia" w:ascii="仿宋" w:hAnsi="仿宋" w:eastAsia="仿宋" w:cs="仿宋"/>
                <w:color w:val="000000"/>
                <w:kern w:val="0"/>
                <w:sz w:val="24"/>
                <w:szCs w:val="24"/>
                <w:lang w:val="en-US" w:eastAsia="zh-CN" w:bidi="ar"/>
              </w:rPr>
              <w:t>6</w:t>
            </w:r>
          </w:p>
        </w:tc>
        <w:tc>
          <w:tcPr>
            <w:tcW w:w="1628" w:type="dxa"/>
            <w:shd w:val="clear" w:color="auto" w:fill="auto"/>
            <w:vAlign w:val="top"/>
          </w:tcPr>
          <w:p w14:paraId="27290B8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2B28F9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8CD472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E62077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短视频营销</w:t>
            </w:r>
          </w:p>
          <w:p w14:paraId="740B4BF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实务</w:t>
            </w:r>
          </w:p>
        </w:tc>
        <w:tc>
          <w:tcPr>
            <w:tcW w:w="2837" w:type="dxa"/>
            <w:shd w:val="clear" w:color="auto" w:fill="auto"/>
            <w:vAlign w:val="top"/>
          </w:tcPr>
          <w:p w14:paraId="60B838FD">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短视频营销执行，包括短视频营销方案分析、素材收集与短视频拍摄、短视频剪辑、特效添加和短视频发布，使用图形图像软件、视频编辑软件、拍摄设备、网络环境等软硬件工具完成工作任务</w:t>
            </w:r>
          </w:p>
        </w:tc>
        <w:tc>
          <w:tcPr>
            <w:tcW w:w="3401" w:type="dxa"/>
            <w:tcBorders>
              <w:right w:val="single" w:color="000000" w:sz="6" w:space="0"/>
            </w:tcBorders>
            <w:shd w:val="clear" w:color="auto" w:fill="auto"/>
            <w:vAlign w:val="top"/>
          </w:tcPr>
          <w:p w14:paraId="06CAF98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①掌握短视频营销流程，能够解读短视频营销方案，确定资源调配分工，收集和归类营销素材。</w:t>
            </w:r>
          </w:p>
          <w:p w14:paraId="14D6A28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②掌握短视频平台发布规则，能够编辑和撰写短视频文案，美化图片和短视频素材，完成短视频编辑与剪辑工作，并导出与发布</w:t>
            </w:r>
          </w:p>
        </w:tc>
      </w:tr>
      <w:tr w14:paraId="590A7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36" w:type="dxa"/>
            <w:tcBorders>
              <w:left w:val="single" w:color="000000" w:sz="6" w:space="0"/>
              <w:bottom w:val="single" w:color="000000" w:sz="6" w:space="0"/>
            </w:tcBorders>
            <w:shd w:val="clear" w:color="auto" w:fill="auto"/>
            <w:vAlign w:val="top"/>
          </w:tcPr>
          <w:p w14:paraId="48E6501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p>
          <w:p w14:paraId="4FF92E6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p>
          <w:p w14:paraId="30B64C2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p>
          <w:p w14:paraId="42F7254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p>
          <w:p w14:paraId="14EF4E0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p>
          <w:p w14:paraId="30A6719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628" w:type="dxa"/>
            <w:tcBorders>
              <w:bottom w:val="single" w:color="000000" w:sz="6" w:space="0"/>
            </w:tcBorders>
            <w:shd w:val="clear" w:color="auto" w:fill="auto"/>
            <w:vAlign w:val="top"/>
          </w:tcPr>
          <w:p w14:paraId="7A22838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p>
          <w:p w14:paraId="0005CA4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p>
          <w:p w14:paraId="59630D9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p>
          <w:p w14:paraId="4EA080E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val="en-US" w:eastAsia="zh-CN" w:bidi="ar"/>
              </w:rPr>
              <w:t>新媒体运营数据采集与初步分析</w:t>
            </w:r>
          </w:p>
        </w:tc>
        <w:tc>
          <w:tcPr>
            <w:tcW w:w="2837" w:type="dxa"/>
            <w:tcBorders>
              <w:bottom w:val="single" w:color="000000" w:sz="6" w:space="0"/>
            </w:tcBorders>
            <w:shd w:val="clear" w:color="auto" w:fill="auto"/>
            <w:vAlign w:val="top"/>
          </w:tcPr>
          <w:p w14:paraId="05DF2238">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新媒体运营数据采集与初步分析，包括目标市场、类目信息、同类文案、受众数据及流量数据的采集整理与初步分析，使用办公软件、数据采集工具、计算机、移动终端、打印机等软硬件工具完成工作任务</w:t>
            </w:r>
          </w:p>
        </w:tc>
        <w:tc>
          <w:tcPr>
            <w:tcW w:w="3401" w:type="dxa"/>
            <w:tcBorders>
              <w:bottom w:val="single" w:color="000000" w:sz="6" w:space="0"/>
              <w:right w:val="single" w:color="000000" w:sz="6" w:space="0"/>
            </w:tcBorders>
            <w:shd w:val="clear" w:color="auto" w:fill="auto"/>
            <w:vAlign w:val="top"/>
          </w:tcPr>
          <w:p w14:paraId="30C3B7A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①掌握数据采集技巧、分析方法及目标市场、类目信息、流量、受众、同类文案等数据指标，能够根据分析目标确定指标，正确选用数据采集工具，对采集的数据进行合理选取、整理及初步分析。</w:t>
            </w:r>
          </w:p>
          <w:p w14:paraId="6CAB459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en-US" w:bidi="ar"/>
              </w:rPr>
            </w:pPr>
            <w:r>
              <w:rPr>
                <w:rFonts w:hint="eastAsia" w:ascii="仿宋" w:hAnsi="仿宋" w:eastAsia="仿宋" w:cs="仿宋"/>
                <w:color w:val="000000"/>
                <w:kern w:val="0"/>
                <w:sz w:val="24"/>
                <w:szCs w:val="24"/>
                <w:lang w:bidi="ar"/>
              </w:rPr>
              <w:t>②应用数据分析软件统计、形成图表，撰写简单分析报告</w:t>
            </w:r>
          </w:p>
        </w:tc>
      </w:tr>
      <w:bookmarkEnd w:id="3"/>
    </w:tbl>
    <w:p w14:paraId="2390AEEF">
      <w:pPr>
        <w:keepNext w:val="0"/>
        <w:keepLines w:val="0"/>
        <w:pageBreakBefore w:val="0"/>
        <w:kinsoku/>
        <w:wordWrap/>
        <w:overflowPunct w:val="0"/>
        <w:topLinePunct w:val="0"/>
        <w:autoSpaceDE/>
        <w:autoSpaceDN/>
        <w:bidi w:val="0"/>
        <w:adjustRightInd w:val="0"/>
        <w:spacing w:beforeAutospacing="0" w:afterAutospacing="0" w:line="560" w:lineRule="exact"/>
        <w:ind w:left="1043" w:leftChars="200" w:hanging="421" w:hangingChars="100"/>
        <w:outlineLvl w:val="0"/>
        <w:rPr>
          <w:rFonts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专业拓展课程</w:t>
      </w:r>
    </w:p>
    <w:tbl>
      <w:tblPr>
        <w:tblStyle w:val="19"/>
        <w:tblW w:w="870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4BEEFC2A">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bookmarkStart w:id="4" w:name="OLE_LINK8"/>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6E965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0244E3A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70C0"/>
                <w:kern w:val="0"/>
                <w:sz w:val="24"/>
                <w:szCs w:val="24"/>
                <w:lang w:bidi="ar"/>
              </w:rPr>
            </w:pPr>
            <w:r>
              <w:rPr>
                <w:rFonts w:hint="eastAsia" w:ascii="仿宋" w:hAnsi="仿宋" w:eastAsia="仿宋" w:cs="仿宋"/>
                <w:color w:val="auto"/>
                <w:kern w:val="0"/>
                <w:sz w:val="24"/>
                <w:szCs w:val="24"/>
                <w:lang w:bidi="ar"/>
              </w:rPr>
              <w:t>1</w:t>
            </w:r>
          </w:p>
        </w:tc>
        <w:tc>
          <w:tcPr>
            <w:tcW w:w="1628" w:type="dxa"/>
            <w:vAlign w:val="center"/>
          </w:tcPr>
          <w:p w14:paraId="79F116D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70C0"/>
                <w:kern w:val="0"/>
                <w:sz w:val="24"/>
                <w:szCs w:val="24"/>
                <w:lang w:bidi="ar"/>
              </w:rPr>
            </w:pPr>
            <w:r>
              <w:rPr>
                <w:rFonts w:hint="eastAsia" w:ascii="仿宋" w:hAnsi="仿宋" w:eastAsia="仿宋" w:cs="仿宋"/>
                <w:color w:val="auto"/>
                <w:kern w:val="0"/>
                <w:sz w:val="24"/>
                <w:szCs w:val="24"/>
                <w:lang w:eastAsia="zh-CN" w:bidi="ar"/>
              </w:rPr>
              <w:t>电子商务数据分析</w:t>
            </w:r>
          </w:p>
        </w:tc>
        <w:tc>
          <w:tcPr>
            <w:tcW w:w="2837" w:type="dxa"/>
            <w:vAlign w:val="center"/>
          </w:tcPr>
          <w:p w14:paraId="36CCE5D5">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color w:val="auto"/>
              </w:rPr>
            </w:pPr>
            <w:r>
              <w:rPr>
                <w:rFonts w:hint="eastAsia" w:ascii="仿宋" w:hAnsi="仿宋" w:eastAsia="仿宋" w:cs="仿宋"/>
                <w:color w:val="auto"/>
                <w:kern w:val="0"/>
                <w:sz w:val="24"/>
                <w:szCs w:val="24"/>
                <w:lang w:bidi="ar"/>
              </w:rPr>
              <w:t>掌握电商数据分析的基本方法和工具，能通过数据解读市场趋势、优化运营策略。</w:t>
            </w:r>
          </w:p>
        </w:tc>
        <w:tc>
          <w:tcPr>
            <w:tcW w:w="3401" w:type="dxa"/>
            <w:tcBorders>
              <w:right w:val="single" w:color="000000" w:sz="6" w:space="0"/>
            </w:tcBorders>
            <w:vAlign w:val="center"/>
          </w:tcPr>
          <w:p w14:paraId="03F0905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eastAsia="宋体"/>
                <w:color w:val="auto"/>
                <w:lang w:eastAsia="zh-CN"/>
              </w:rPr>
            </w:pPr>
            <w:r>
              <w:rPr>
                <w:rFonts w:hint="eastAsia" w:ascii="仿宋" w:hAnsi="仿宋" w:eastAsia="仿宋" w:cs="仿宋"/>
                <w:color w:val="auto"/>
                <w:kern w:val="0"/>
                <w:sz w:val="24"/>
                <w:szCs w:val="24"/>
                <w:lang w:bidi="ar"/>
              </w:rPr>
              <w:t>学习电商核心数据指标的含义及计算方法；
使用 Excel 或电商平台后台进行数据采集、清洗和可视化图表制作；分析用户行为数据和商品销售数据，提出选品或促销优化建议；撰写数据分析报告，为店铺运营决策提供依据。
</w:t>
            </w: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beforeAutospacing="0" w:afterAutospacing="0" w:line="300" w:lineRule="exact"/>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基础会计</w:t>
            </w:r>
          </w:p>
        </w:tc>
        <w:tc>
          <w:tcPr>
            <w:tcW w:w="2837" w:type="dxa"/>
            <w:shd w:val="clear" w:color="auto" w:fill="auto"/>
            <w:vAlign w:val="center"/>
          </w:tcPr>
          <w:p w14:paraId="1B5E3698">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掌握会计核算的基本理论、基本知识和基本操作技能，为学习专业会计课程奠定基础</w:t>
            </w:r>
          </w:p>
        </w:tc>
        <w:tc>
          <w:tcPr>
            <w:tcW w:w="3401" w:type="dxa"/>
            <w:tcBorders>
              <w:right w:val="single" w:color="000000" w:sz="6" w:space="0"/>
            </w:tcBorders>
            <w:shd w:val="clear" w:color="auto" w:fill="auto"/>
            <w:vAlign w:val="center"/>
          </w:tcPr>
          <w:p w14:paraId="7D6C8C5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了解会计工作职责与要求，熟悉会计核算工作程序；会填制与审核原始凭证；会运用借贷记账法填制记账凭证；会登记会计账簿；会编制简单资产负债表和利润表</w:t>
            </w:r>
          </w:p>
        </w:tc>
      </w:tr>
      <w:tr w14:paraId="78B7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243F7E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2FAD6CF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财经法规与会计职业道德</w:t>
            </w:r>
          </w:p>
        </w:tc>
        <w:tc>
          <w:tcPr>
            <w:tcW w:w="2837" w:type="dxa"/>
            <w:vAlign w:val="center"/>
          </w:tcPr>
          <w:p w14:paraId="5B35FAD9">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培养学生良好的职业道德，能自觉遵守行业法规、规范、规章制度。</w:t>
            </w:r>
          </w:p>
        </w:tc>
        <w:tc>
          <w:tcPr>
            <w:tcW w:w="3401" w:type="dxa"/>
            <w:tcBorders>
              <w:right w:val="single" w:color="000000" w:sz="6" w:space="0"/>
            </w:tcBorders>
            <w:vAlign w:val="center"/>
          </w:tcPr>
          <w:p w14:paraId="7BEC329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能够识记、理解和辨析会计法律法规、支付结算法律制度、税收征管法律法规等主要条款内容，使学生明辨违背职业道德的财经行为。 </w:t>
            </w:r>
          </w:p>
        </w:tc>
      </w:tr>
      <w:tr w14:paraId="023E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6" w:type="dxa"/>
            <w:tcBorders>
              <w:left w:val="single" w:color="000000" w:sz="6" w:space="0"/>
            </w:tcBorders>
            <w:vAlign w:val="center"/>
          </w:tcPr>
          <w:p w14:paraId="069A3EF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46B6F27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职业能力</w:t>
            </w:r>
          </w:p>
        </w:tc>
        <w:tc>
          <w:tcPr>
            <w:tcW w:w="2837" w:type="dxa"/>
            <w:shd w:val="clear" w:color="auto" w:fill="auto"/>
            <w:vAlign w:val="center"/>
          </w:tcPr>
          <w:p w14:paraId="50143680">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提高学生的综合素质</w:t>
            </w:r>
          </w:p>
        </w:tc>
        <w:tc>
          <w:tcPr>
            <w:tcW w:w="3401" w:type="dxa"/>
            <w:tcBorders>
              <w:right w:val="single" w:color="000000" w:sz="6" w:space="0"/>
            </w:tcBorders>
            <w:shd w:val="clear" w:color="auto" w:fill="auto"/>
            <w:vAlign w:val="center"/>
          </w:tcPr>
          <w:p w14:paraId="44FEFEB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14:paraId="77CD3FF9">
      <w:pPr>
        <w:keepNext w:val="0"/>
        <w:keepLines w:val="0"/>
        <w:pageBreakBefore w:val="0"/>
        <w:kinsoku/>
        <w:wordWrap/>
        <w:overflowPunct w:val="0"/>
        <w:topLinePunct w:val="0"/>
        <w:autoSpaceDE/>
        <w:autoSpaceDN/>
        <w:bidi w:val="0"/>
        <w:adjustRightInd w:val="0"/>
        <w:spacing w:beforeAutospacing="0" w:afterAutospacing="0" w:line="560" w:lineRule="exact"/>
        <w:outlineLvl w:val="0"/>
        <w:rPr>
          <w:rFonts w:hint="eastAsia" w:ascii="楷体" w:hAnsi="楷体" w:eastAsia="楷体" w:cs="楷体"/>
          <w:sz w:val="32"/>
          <w:szCs w:val="32"/>
          <w:lang w:val="en-US" w:eastAsia="zh-CN"/>
        </w:rPr>
      </w:pPr>
    </w:p>
    <w:bookmarkEnd w:id="4"/>
    <w:p w14:paraId="4B6036BD">
      <w:pPr>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textAlignment w:val="auto"/>
        <w:outlineLvl w:val="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实践性教学</w:t>
      </w:r>
    </w:p>
    <w:p w14:paraId="69388C84">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（1）实训</w:t>
      </w:r>
    </w:p>
    <w:p w14:paraId="4A43071B">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在校内外进行新媒体运营、营销推广等实训，包括单项技能实训、综合能力实训、生产性实训等。</w:t>
      </w:r>
    </w:p>
    <w:p w14:paraId="7032144E">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（2）实习</w:t>
      </w:r>
    </w:p>
    <w:p w14:paraId="731E9864">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jc w:val="both"/>
        <w:outlineLvl w:val="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5CC82FA2">
      <w:pPr>
        <w:keepNext w:val="0"/>
        <w:keepLines w:val="0"/>
        <w:pageBreakBefore w:val="0"/>
        <w:kinsoku/>
        <w:wordWrap/>
        <w:topLinePunct w:val="0"/>
        <w:autoSpaceDE/>
        <w:autoSpaceDN/>
        <w:bidi w:val="0"/>
        <w:spacing w:beforeAutospacing="0" w:afterAutospacing="0" w:line="560" w:lineRule="exact"/>
        <w:ind w:firstLine="842" w:firstLineChars="200"/>
        <w:rPr>
          <w:rFonts w:hint="eastAsia" w:ascii="仿宋" w:hAnsi="仿宋" w:eastAsia="仿宋"/>
          <w:sz w:val="32"/>
          <w:szCs w:val="32"/>
        </w:rPr>
      </w:pPr>
      <w:r>
        <w:rPr>
          <w:rFonts w:hint="eastAsia" w:eastAsia="黑体"/>
          <w:sz w:val="32"/>
          <w:szCs w:val="32"/>
          <w:lang w:val="en-US" w:eastAsia="zh-CN"/>
        </w:rPr>
        <w:t>九</w:t>
      </w:r>
      <w:r>
        <w:rPr>
          <w:rFonts w:eastAsia="黑体"/>
          <w:sz w:val="32"/>
          <w:szCs w:val="32"/>
        </w:rPr>
        <w:t>、教学进程总体安排</w:t>
      </w:r>
    </w:p>
    <w:p w14:paraId="2E638F69">
      <w:pPr>
        <w:keepNext w:val="0"/>
        <w:keepLines w:val="0"/>
        <w:pageBreakBefore w:val="0"/>
        <w:kinsoku/>
        <w:wordWrap/>
        <w:topLinePunct w:val="0"/>
        <w:autoSpaceDE/>
        <w:autoSpaceDN/>
        <w:bidi w:val="0"/>
        <w:spacing w:beforeAutospacing="0" w:afterAutospacing="0" w:line="560" w:lineRule="exact"/>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819"/>
        <w:gridCol w:w="1238"/>
        <w:gridCol w:w="905"/>
        <w:gridCol w:w="651"/>
        <w:gridCol w:w="701"/>
        <w:gridCol w:w="502"/>
        <w:gridCol w:w="546"/>
        <w:gridCol w:w="550"/>
        <w:gridCol w:w="929"/>
        <w:gridCol w:w="696"/>
        <w:gridCol w:w="696"/>
      </w:tblGrid>
      <w:tr w14:paraId="78C8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5FA27A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Style w:val="21"/>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网络营销专业课时安排</w:t>
            </w:r>
            <w:r>
              <w:rPr>
                <w:rStyle w:val="21"/>
                <w:lang w:val="en-US" w:eastAsia="zh-CN" w:bidi="ar"/>
              </w:rPr>
              <w:t xml:space="preserve">               </w:t>
            </w:r>
          </w:p>
          <w:p w14:paraId="64DDFB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b/>
                <w:bCs/>
                <w:i w:val="0"/>
                <w:iCs w:val="0"/>
                <w:color w:val="000000"/>
                <w:sz w:val="24"/>
                <w:szCs w:val="24"/>
                <w:u w:val="none"/>
              </w:rPr>
            </w:pPr>
            <w:r>
              <w:rPr>
                <w:rStyle w:val="21"/>
                <w:lang w:val="en-US" w:eastAsia="zh-CN" w:bidi="ar"/>
              </w:rPr>
              <w:t>2025年5月</w:t>
            </w:r>
          </w:p>
        </w:tc>
      </w:tr>
      <w:tr w14:paraId="7ADC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3FFD196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8234B6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5823606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2128" w:type="pct"/>
            <w:gridSpan w:val="6"/>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EC9C99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各学期周学时分配</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864949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总学时</w:t>
            </w:r>
          </w:p>
        </w:tc>
        <w:tc>
          <w:tcPr>
            <w:tcW w:w="784" w:type="pct"/>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5AE75C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r>
      <w:tr w14:paraId="1CF0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05590BE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578826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00D7601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128" w:type="pct"/>
            <w:gridSpan w:val="6"/>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36F513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9BECE1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784"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063E41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5780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5B74E25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3ED4E3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00EB48C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78" w:type="pct"/>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09D3B6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第一学年</w:t>
            </w:r>
          </w:p>
        </w:tc>
        <w:tc>
          <w:tcPr>
            <w:tcW w:w="681" w:type="pct"/>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DA1C3F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第二学年</w:t>
            </w:r>
          </w:p>
        </w:tc>
        <w:tc>
          <w:tcPr>
            <w:tcW w:w="569" w:type="pct"/>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84CCBA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第三学年</w:t>
            </w: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DAB80E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85AE6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理论</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3AAA3E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w:t>
            </w:r>
          </w:p>
        </w:tc>
      </w:tr>
      <w:tr w14:paraId="14B5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659AC85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7D8ACA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041E358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F6D505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81"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45D064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69"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D7A8B3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496DC4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8F60F2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3604C0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3225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33E3C5B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A6B4A7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A11E86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60F6A4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6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7CD069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9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38783D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8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F3C89D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8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CB99E7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28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28F1EE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E92A25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734C9E5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1CDF6555">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eastAsia" w:ascii="宋体" w:hAnsi="宋体" w:eastAsia="宋体" w:cs="宋体"/>
                <w:i w:val="0"/>
                <w:iCs w:val="0"/>
                <w:color w:val="000000"/>
                <w:sz w:val="22"/>
                <w:szCs w:val="22"/>
                <w:u w:val="none"/>
              </w:rPr>
            </w:pPr>
          </w:p>
        </w:tc>
      </w:tr>
      <w:tr w14:paraId="717A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F35C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共</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761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0AD4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19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8BF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264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DFA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A61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7E9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D67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9DC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F95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565C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AB69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7F7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B35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369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73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3D3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2CF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543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33A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966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F0F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163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091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A009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C9E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025B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063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B12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22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6C8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D94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7AD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532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A16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FD8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9FA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7D49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9AC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BE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中国特色社会主义</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49D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DB1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A15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F4D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EEF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637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85D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C73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462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2C53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5DF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2D8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CFE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心理健康与职业生涯</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2CC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CF1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C43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D80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929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444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B88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C8A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B20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559C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A805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D1D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902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哲学与人生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CBB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036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927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DA9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A5B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612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DB1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EA7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30C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313D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09CF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DC7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7F4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职业道德与法治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C38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1FB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447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DDA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A96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265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EF9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8C4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D4D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5090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AB37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AC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CA5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8A0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71B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46A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39F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12B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821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83E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0AE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57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14:paraId="563C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F2C5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C5E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FCC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77D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E09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BEC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C34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9E3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9EA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BD4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BE5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C22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9A6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B110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6A4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7C3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音乐欣赏</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D3E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39C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C15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79B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3F2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CA4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1C0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986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E71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7EF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E079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E52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57C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美术欣赏</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777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8B2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5B4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0B9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4EB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C05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383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E95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A96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FD6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A70E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8E8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B68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历史（中国历史）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5DD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3CE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856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8E5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672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B10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4E8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302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2A5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62A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3FA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D7F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645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历史（世界历史）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856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380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8AD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7A7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DD0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79A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5D6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B15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82E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r>
      <w:tr w14:paraId="4EEC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9E62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91D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656A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军事训练</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A71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853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B7B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D81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1C3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398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FCB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895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041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78B1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18F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551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563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248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2ED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622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838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D9D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5B1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C77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98A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FBF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59CD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3EA0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881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271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职业发展与就业指导</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385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0BF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58A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751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B41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3C9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9C2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62D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607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24F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347C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262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2DE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安全教育（讲座）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8F0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00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160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C13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055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9BF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699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516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DEA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BF6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A456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535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571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中华优秀传统文化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72D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8CC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1A7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B33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8B9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5E5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99B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C0B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EB0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571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0AEC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B2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70E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礼乐修身</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41C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890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A54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E28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8AE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AA1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9A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DC9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1FE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77FC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46CF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892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20A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79D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01E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1C0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24D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DE7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145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A3C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916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10F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5235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2" w:type="pct"/>
            <w:gridSpan w:val="3"/>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1D3BA1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公共基础课小结</w:t>
            </w:r>
          </w:p>
        </w:tc>
        <w:tc>
          <w:tcPr>
            <w:tcW w:w="510"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2BC7B1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5960F7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45C66B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4"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0C1AF8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4"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D0A11A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4"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F3CC75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23"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84CB1F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393"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5FD2063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391"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FE14BB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r>
      <w:tr w14:paraId="50DD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99D6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业</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BEC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D0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电子商务基础　</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16A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A0A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D13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4CE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25D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4E3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376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1F6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0FF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132A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B6B8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D0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687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零售基础</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C8A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946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372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5E6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454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CB3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18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021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785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07324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4D2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DB0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026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　</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007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7FE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90B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085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392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CDA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E5D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437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399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5F5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60BD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3A0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7515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商品拍摄与素材编辑　</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161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4A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586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5D4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A73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FB5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F63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7EE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C4A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07A3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587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63B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E2C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图形图像处理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B51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33D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EE1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C47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E04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03B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8BB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968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F1A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45A6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64D9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985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7DB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数字化零售运营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6CE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823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05E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8E9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279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329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B6F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225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377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0C33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CA3E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B36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7A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销售咨询服务与客户维护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357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532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3AC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1CB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354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A82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5AA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6E1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51C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477E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A99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431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79A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网络推广实务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C6D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291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B7C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2B5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9FB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552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5BD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AA4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58A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4E04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7BA0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B7D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EC8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新媒体营销</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171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585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5C0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2DB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575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6AB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7DD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855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33B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123F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DFB0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2CB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2E0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直播运营实务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894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6E2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F8F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B6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320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7C92">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A71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E3B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0D2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7BB5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18C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BFD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C280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短视频营销实务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835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0FE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63B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DD7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BCE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A1B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AD3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842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503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4B0F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CD4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9D0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1D9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新媒体运营数据采集与初步分析</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727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4C0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0DC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122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2E5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A43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D88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FFB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B27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70DB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6140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C24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01A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会计基础</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EA0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32B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326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6C7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3F4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DC5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739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F4C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AD1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334D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90F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46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78F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财经法规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6B5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F1B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BD7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A08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E32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183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C29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E9C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904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r>
      <w:tr w14:paraId="2688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BB65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b/>
                <w:bCs/>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3EB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9E7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职业能力</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442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7FF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C906">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EF2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61E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44A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75A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748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0E1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14:paraId="7C29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2" w:type="pct"/>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09ED5E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专业课小结</w:t>
            </w:r>
          </w:p>
        </w:tc>
        <w:tc>
          <w:tcPr>
            <w:tcW w:w="510"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214CED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C7CA7E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86C0E5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4"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204DFB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4"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0C005F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4"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897294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23"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1B57D2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393"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10547D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91"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3722F6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r>
      <w:tr w14:paraId="0508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2" w:type="pct"/>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6FD4A9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岗位实习</w:t>
            </w:r>
          </w:p>
        </w:tc>
        <w:tc>
          <w:tcPr>
            <w:tcW w:w="51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AD706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B02E2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40CA7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78716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31BAB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C6B0C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03B84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39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CFCB3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2AE36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0361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2" w:type="pct"/>
            <w:gridSpan w:val="3"/>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65BE81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0"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0A0E970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7"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764BA5C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96"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156C5B4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4"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51DE99A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4"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029C5B7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84"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E40D98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23"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0C649E0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3662</w:t>
            </w:r>
          </w:p>
        </w:tc>
        <w:tc>
          <w:tcPr>
            <w:tcW w:w="393"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C0B924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w:t>
            </w:r>
          </w:p>
        </w:tc>
        <w:tc>
          <w:tcPr>
            <w:tcW w:w="391"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71915E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w:t>
            </w:r>
          </w:p>
        </w:tc>
      </w:tr>
    </w:tbl>
    <w:p w14:paraId="0176D5F2">
      <w:pPr>
        <w:keepNext w:val="0"/>
        <w:keepLines w:val="0"/>
        <w:pageBreakBefore w:val="0"/>
        <w:kinsoku/>
        <w:wordWrap/>
        <w:topLinePunct w:val="0"/>
        <w:autoSpaceDE/>
        <w:autoSpaceDN/>
        <w:bidi w:val="0"/>
        <w:spacing w:beforeAutospacing="0" w:afterAutospacing="0" w:line="560" w:lineRule="exact"/>
        <w:rPr>
          <w:rFonts w:hint="eastAsia" w:eastAsia="黑体"/>
          <w:sz w:val="20"/>
          <w:szCs w:val="20"/>
          <w:lang w:val="en-US" w:eastAsia="zh-CN"/>
        </w:rPr>
      </w:pPr>
      <w:r>
        <w:rPr>
          <w:rFonts w:hint="eastAsia" w:eastAsia="黑体"/>
          <w:sz w:val="20"/>
          <w:szCs w:val="20"/>
          <w:lang w:val="en-US" w:eastAsia="zh-CN"/>
        </w:rPr>
        <w:t>注：标有“*”的课程为限定选修课程，其余为必修课</w:t>
      </w:r>
    </w:p>
    <w:p w14:paraId="3CBC5106">
      <w:pPr>
        <w:keepNext w:val="0"/>
        <w:keepLines w:val="0"/>
        <w:pageBreakBefore w:val="0"/>
        <w:kinsoku/>
        <w:wordWrap/>
        <w:topLinePunct w:val="0"/>
        <w:autoSpaceDE/>
        <w:autoSpaceDN/>
        <w:bidi w:val="0"/>
        <w:spacing w:beforeAutospacing="0" w:afterAutospacing="0" w:line="560" w:lineRule="exact"/>
        <w:ind w:firstLine="842"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w:t>
      </w:r>
      <w:r>
        <w:rPr>
          <w:rFonts w:hint="eastAsia" w:ascii="黑体" w:hAnsi="黑体" w:eastAsia="黑体"/>
          <w:sz w:val="32"/>
          <w:szCs w:val="32"/>
        </w:rPr>
        <w:t>、</w:t>
      </w:r>
      <w:r>
        <w:rPr>
          <w:rFonts w:hint="eastAsia" w:ascii="黑体" w:hAnsi="黑体" w:eastAsia="黑体"/>
          <w:sz w:val="32"/>
          <w:szCs w:val="32"/>
          <w:lang w:val="en-US" w:eastAsia="zh-CN"/>
        </w:rPr>
        <w:t>师资队伍</w:t>
      </w:r>
    </w:p>
    <w:p w14:paraId="195C6250">
      <w:pPr>
        <w:keepNext w:val="0"/>
        <w:keepLines w:val="0"/>
        <w:pageBreakBefore w:val="0"/>
        <w:kinsoku/>
        <w:wordWrap/>
        <w:topLinePunct w:val="0"/>
        <w:autoSpaceDE/>
        <w:autoSpaceDN/>
        <w:bidi w:val="0"/>
        <w:adjustRightInd w:val="0"/>
        <w:snapToGrid w:val="0"/>
        <w:spacing w:beforeAutospacing="0" w:afterAutospacing="0" w:line="560" w:lineRule="exact"/>
        <w:ind w:firstLine="842" w:firstLineChars="200"/>
        <w:jc w:val="both"/>
        <w:rPr>
          <w:rFonts w:ascii="仿宋" w:hAnsi="仿宋" w:eastAsia="仿宋"/>
          <w:sz w:val="32"/>
          <w:szCs w:val="32"/>
        </w:rPr>
      </w:pPr>
      <w:r>
        <w:rPr>
          <w:rFonts w:hint="eastAsia" w:ascii="仿宋" w:hAnsi="仿宋" w:eastAsia="仿宋"/>
          <w:sz w:val="32"/>
          <w:szCs w:val="32"/>
          <w:lang w:val="en-US" w:eastAsia="zh-CN"/>
        </w:rPr>
        <w:t>网络营销专业</w:t>
      </w:r>
      <w:r>
        <w:rPr>
          <w:rFonts w:hint="eastAsia" w:ascii="仿宋" w:hAnsi="仿宋" w:eastAsia="仿宋"/>
          <w:sz w:val="32"/>
          <w:szCs w:val="32"/>
        </w:rPr>
        <w:t>现有专任教师</w:t>
      </w:r>
      <w:r>
        <w:rPr>
          <w:rFonts w:hint="eastAsia" w:ascii="仿宋" w:hAnsi="仿宋" w:eastAsia="仿宋"/>
          <w:sz w:val="32"/>
          <w:szCs w:val="32"/>
          <w:lang w:val="en-US" w:eastAsia="zh-CN"/>
        </w:rPr>
        <w:t>7</w:t>
      </w:r>
      <w:r>
        <w:rPr>
          <w:rFonts w:hint="eastAsia" w:ascii="仿宋" w:hAnsi="仿宋" w:eastAsia="仿宋"/>
          <w:sz w:val="32"/>
          <w:szCs w:val="32"/>
        </w:rPr>
        <w:t>名，其中</w:t>
      </w:r>
      <w:r>
        <w:rPr>
          <w:rFonts w:hint="eastAsia" w:ascii="仿宋" w:hAnsi="仿宋" w:eastAsia="仿宋"/>
          <w:sz w:val="32"/>
          <w:szCs w:val="32"/>
          <w:lang w:val="en-US" w:eastAsia="zh-CN"/>
        </w:rPr>
        <w:t>河北省高级双师型教师2人，河北省中级双师型教师2人，</w:t>
      </w:r>
      <w:r>
        <w:rPr>
          <w:rFonts w:hint="eastAsia" w:ascii="仿宋" w:hAnsi="仿宋" w:eastAsia="仿宋"/>
          <w:sz w:val="32"/>
          <w:szCs w:val="32"/>
        </w:rPr>
        <w:t>石家庄市学科名师</w:t>
      </w:r>
      <w:r>
        <w:rPr>
          <w:rFonts w:hint="eastAsia" w:ascii="仿宋" w:hAnsi="仿宋" w:eastAsia="仿宋"/>
          <w:sz w:val="32"/>
          <w:szCs w:val="32"/>
          <w:lang w:val="en-US" w:eastAsia="zh-CN"/>
        </w:rPr>
        <w:t>1</w:t>
      </w:r>
      <w:r>
        <w:rPr>
          <w:rFonts w:hint="eastAsia" w:ascii="仿宋" w:hAnsi="仿宋" w:eastAsia="仿宋"/>
          <w:sz w:val="32"/>
          <w:szCs w:val="32"/>
        </w:rPr>
        <w:t>人、石家庄市骨干教师</w:t>
      </w:r>
      <w:r>
        <w:rPr>
          <w:rFonts w:hint="eastAsia" w:ascii="仿宋" w:hAnsi="仿宋" w:eastAsia="仿宋"/>
          <w:sz w:val="32"/>
          <w:szCs w:val="32"/>
          <w:lang w:val="en-US" w:eastAsia="zh-CN"/>
        </w:rPr>
        <w:t>2</w:t>
      </w:r>
      <w:r>
        <w:rPr>
          <w:rFonts w:hint="eastAsia" w:ascii="仿宋" w:hAnsi="仿宋" w:eastAsia="仿宋"/>
          <w:sz w:val="32"/>
          <w:szCs w:val="32"/>
        </w:rPr>
        <w:t>人、石家庄市优秀教师</w:t>
      </w:r>
      <w:r>
        <w:rPr>
          <w:rFonts w:hint="eastAsia" w:ascii="仿宋" w:hAnsi="仿宋" w:eastAsia="仿宋"/>
          <w:sz w:val="32"/>
          <w:szCs w:val="32"/>
          <w:lang w:val="en-US" w:eastAsia="zh-CN"/>
        </w:rPr>
        <w:t>1</w:t>
      </w:r>
      <w:r>
        <w:rPr>
          <w:rFonts w:hint="eastAsia" w:ascii="仿宋" w:hAnsi="仿宋" w:eastAsia="仿宋"/>
          <w:sz w:val="32"/>
          <w:szCs w:val="32"/>
        </w:rPr>
        <w:t>人。教师全部为本科以上学历，其中硕士占比</w:t>
      </w:r>
      <w:r>
        <w:rPr>
          <w:rFonts w:hint="eastAsia" w:ascii="仿宋" w:hAnsi="仿宋" w:eastAsia="仿宋"/>
          <w:sz w:val="32"/>
          <w:szCs w:val="32"/>
          <w:lang w:val="en-US" w:eastAsia="zh-CN"/>
        </w:rPr>
        <w:t>29</w:t>
      </w:r>
      <w:r>
        <w:rPr>
          <w:rFonts w:hint="eastAsia" w:ascii="仿宋" w:hAnsi="仿宋" w:eastAsia="仿宋"/>
          <w:sz w:val="32"/>
          <w:szCs w:val="32"/>
        </w:rPr>
        <w:t>%，专业课教师拥有营销师、电子商务</w:t>
      </w:r>
      <w:r>
        <w:rPr>
          <w:rFonts w:hint="eastAsia" w:ascii="仿宋" w:hAnsi="仿宋" w:eastAsia="仿宋"/>
          <w:sz w:val="32"/>
          <w:szCs w:val="32"/>
          <w:lang w:val="en-US" w:eastAsia="zh-CN"/>
        </w:rPr>
        <w:t>营销</w:t>
      </w:r>
      <w:r>
        <w:rPr>
          <w:rFonts w:hint="eastAsia" w:ascii="仿宋" w:hAnsi="仿宋" w:eastAsia="仿宋"/>
          <w:sz w:val="32"/>
          <w:szCs w:val="32"/>
        </w:rPr>
        <w:t>师、CEAC</w:t>
      </w:r>
      <w:r>
        <w:rPr>
          <w:rFonts w:hint="eastAsia" w:ascii="仿宋" w:hAnsi="仿宋" w:eastAsia="仿宋"/>
          <w:sz w:val="32"/>
          <w:szCs w:val="32"/>
          <w:lang w:val="en-US" w:eastAsia="zh-CN"/>
        </w:rPr>
        <w:t>高级</w:t>
      </w:r>
      <w:r>
        <w:rPr>
          <w:rFonts w:hint="eastAsia" w:ascii="仿宋" w:hAnsi="仿宋" w:eastAsia="仿宋"/>
          <w:sz w:val="32"/>
          <w:szCs w:val="32"/>
        </w:rPr>
        <w:t>认证教师</w:t>
      </w:r>
      <w:r>
        <w:rPr>
          <w:rFonts w:hint="eastAsia" w:ascii="仿宋" w:hAnsi="仿宋" w:eastAsia="仿宋"/>
          <w:sz w:val="32"/>
          <w:szCs w:val="32"/>
          <w:lang w:eastAsia="zh-CN"/>
        </w:rPr>
        <w:t>、</w:t>
      </w:r>
      <w:r>
        <w:rPr>
          <w:rFonts w:hint="eastAsia" w:ascii="仿宋" w:hAnsi="仿宋" w:eastAsia="仿宋"/>
          <w:sz w:val="32"/>
          <w:szCs w:val="32"/>
          <w:lang w:val="en-US" w:eastAsia="zh-CN"/>
        </w:rPr>
        <w:t>ICDL认证数字营销师、职业指导师、心理咨询师</w:t>
      </w:r>
      <w:r>
        <w:rPr>
          <w:rFonts w:hint="eastAsia" w:ascii="仿宋" w:hAnsi="仿宋" w:eastAsia="仿宋"/>
          <w:sz w:val="32"/>
          <w:szCs w:val="32"/>
        </w:rPr>
        <w:t>等职业资格证书及数字营销技术应用职业技能等级</w:t>
      </w:r>
      <w:r>
        <w:rPr>
          <w:rFonts w:hint="eastAsia" w:ascii="仿宋" w:hAnsi="仿宋" w:eastAsia="仿宋"/>
          <w:sz w:val="32"/>
          <w:szCs w:val="32"/>
          <w:lang w:val="en-US" w:eastAsia="zh-CN"/>
        </w:rPr>
        <w:t>等</w:t>
      </w:r>
      <w:r>
        <w:rPr>
          <w:rFonts w:hint="eastAsia" w:ascii="仿宋" w:hAnsi="仿宋" w:eastAsia="仿宋"/>
          <w:sz w:val="32"/>
          <w:szCs w:val="32"/>
        </w:rPr>
        <w:t>“1+X”职业技能等级培训教师证书。并整合了校内外优质人才资源，选聘</w:t>
      </w:r>
      <w:r>
        <w:rPr>
          <w:rFonts w:hint="eastAsia" w:ascii="仿宋" w:hAnsi="仿宋" w:eastAsia="仿宋"/>
          <w:sz w:val="32"/>
          <w:szCs w:val="32"/>
          <w:lang w:val="en-US" w:eastAsia="zh-CN"/>
        </w:rPr>
        <w:t>2名</w:t>
      </w:r>
      <w:r>
        <w:rPr>
          <w:rFonts w:hint="eastAsia" w:ascii="仿宋" w:hAnsi="仿宋" w:eastAsia="仿宋"/>
          <w:sz w:val="32"/>
          <w:szCs w:val="32"/>
        </w:rPr>
        <w:t>企业高级技术人员担任行业导师，组建校企合作、专兼结合的教师团队，定期开展专业教研。</w:t>
      </w:r>
    </w:p>
    <w:p w14:paraId="1DD3FFDD">
      <w:pPr>
        <w:keepNext w:val="0"/>
        <w:keepLines w:val="0"/>
        <w:pageBreakBefore w:val="0"/>
        <w:kinsoku/>
        <w:wordWrap/>
        <w:topLinePunct w:val="0"/>
        <w:autoSpaceDE/>
        <w:autoSpaceDN/>
        <w:bidi w:val="0"/>
        <w:adjustRightInd w:val="0"/>
        <w:snapToGrid w:val="0"/>
        <w:spacing w:beforeAutospacing="0" w:afterAutospacing="0" w:line="560" w:lineRule="exact"/>
        <w:ind w:firstLine="842" w:firstLineChars="200"/>
        <w:jc w:val="both"/>
        <w:rPr>
          <w:rFonts w:ascii="仿宋" w:hAnsi="仿宋" w:eastAsia="仿宋"/>
          <w:sz w:val="32"/>
          <w:szCs w:val="32"/>
        </w:rPr>
      </w:pPr>
      <w:r>
        <w:rPr>
          <w:rFonts w:hint="eastAsia" w:ascii="仿宋" w:hAnsi="仿宋" w:eastAsia="仿宋"/>
          <w:sz w:val="32"/>
          <w:szCs w:val="32"/>
        </w:rPr>
        <w:t>该专业教师曾在全国中职学校信息化教学大赛、全国中职学校教师说课比赛、河北省职业院校信息化教学大赛、河北省中职学校教师平面设计技能大赛</w:t>
      </w:r>
      <w:r>
        <w:rPr>
          <w:rFonts w:hint="eastAsia" w:ascii="仿宋" w:hAnsi="仿宋" w:eastAsia="仿宋"/>
          <w:sz w:val="32"/>
          <w:szCs w:val="32"/>
          <w:lang w:eastAsia="zh-CN"/>
        </w:rPr>
        <w:t>、</w:t>
      </w:r>
      <w:r>
        <w:rPr>
          <w:rFonts w:hint="eastAsia" w:ascii="仿宋" w:hAnsi="仿宋" w:eastAsia="仿宋"/>
          <w:sz w:val="32"/>
          <w:szCs w:val="32"/>
          <w:lang w:val="en-US" w:eastAsia="zh-CN"/>
        </w:rPr>
        <w:t>河北省班主任素质大赛</w:t>
      </w:r>
      <w:r>
        <w:rPr>
          <w:rFonts w:hint="eastAsia" w:ascii="仿宋" w:hAnsi="仿宋" w:eastAsia="仿宋"/>
          <w:sz w:val="32"/>
          <w:szCs w:val="32"/>
        </w:rPr>
        <w:t>等活动中获奖，近三年指导学生参加多项</w:t>
      </w:r>
      <w:r>
        <w:rPr>
          <w:rFonts w:hint="eastAsia" w:ascii="仿宋" w:hAnsi="仿宋" w:eastAsia="仿宋"/>
          <w:sz w:val="32"/>
          <w:szCs w:val="32"/>
          <w:lang w:val="en-US" w:eastAsia="zh-CN"/>
        </w:rPr>
        <w:t>国际、</w:t>
      </w:r>
      <w:r>
        <w:rPr>
          <w:rFonts w:hint="eastAsia" w:ascii="仿宋" w:hAnsi="仿宋" w:eastAsia="仿宋"/>
          <w:sz w:val="32"/>
          <w:szCs w:val="32"/>
        </w:rPr>
        <w:t>全国、省市技能大赛，</w:t>
      </w:r>
      <w:r>
        <w:rPr>
          <w:rFonts w:hint="eastAsia" w:ascii="仿宋" w:hAnsi="仿宋" w:eastAsia="仿宋"/>
          <w:color w:val="000000" w:themeColor="text1"/>
          <w:sz w:val="32"/>
          <w:szCs w:val="32"/>
          <w:lang w:val="en-US" w:eastAsia="zh-CN"/>
        </w:rPr>
        <w:t>10</w:t>
      </w:r>
      <w:r>
        <w:rPr>
          <w:rFonts w:hint="eastAsia" w:ascii="仿宋" w:hAnsi="仿宋" w:eastAsia="仿宋"/>
          <w:sz w:val="32"/>
          <w:szCs w:val="32"/>
        </w:rPr>
        <w:t>余人次荣获技能大赛优秀辅导教师。</w:t>
      </w:r>
    </w:p>
    <w:p w14:paraId="537C4B8C">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、教学条件</w:t>
      </w:r>
    </w:p>
    <w:p w14:paraId="4458E1D6">
      <w:pPr>
        <w:keepNext w:val="0"/>
        <w:keepLines w:val="0"/>
        <w:pageBreakBefore w:val="0"/>
        <w:kinsoku/>
        <w:wordWrap/>
        <w:overflowPunct w:val="0"/>
        <w:topLinePunct w:val="0"/>
        <w:autoSpaceDE/>
        <w:autoSpaceDN/>
        <w:bidi w:val="0"/>
        <w:adjustRightInd w:val="0"/>
        <w:spacing w:beforeAutospacing="0" w:afterAutospacing="0" w:line="560" w:lineRule="exact"/>
        <w:ind w:left="1043" w:leftChars="200" w:hanging="421" w:hangingChars="100"/>
        <w:outlineLvl w:val="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p>
    <w:p w14:paraId="597977D0">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362C7E94">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0339B6C8">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2.校内外实训场地基本条件</w:t>
      </w:r>
    </w:p>
    <w:p w14:paraId="12881A82">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1"/>
        <w:rPr>
          <w:rFonts w:hint="eastAsia" w:ascii="仿宋" w:hAnsi="仿宋" w:eastAsia="仿宋" w:cs="仿宋"/>
          <w:sz w:val="32"/>
          <w:szCs w:val="32"/>
          <w:lang w:val="en-US" w:eastAsia="zh-CN"/>
        </w:rPr>
      </w:pPr>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w:t>
      </w:r>
      <w:r>
        <w:rPr>
          <w:rFonts w:hint="eastAsia" w:ascii="仿宋" w:hAnsi="仿宋" w:eastAsia="仿宋" w:cs="仿宋"/>
          <w:sz w:val="32"/>
          <w:szCs w:val="32"/>
          <w:lang w:val="en-US" w:eastAsia="zh-CN"/>
        </w:rPr>
        <w:t>学校</w:t>
      </w:r>
      <w:r>
        <w:rPr>
          <w:rFonts w:hint="eastAsia" w:ascii="仿宋" w:hAnsi="仿宋" w:eastAsia="仿宋" w:cs="仿宋"/>
          <w:sz w:val="32"/>
          <w:szCs w:val="32"/>
        </w:rPr>
        <w:t>建有电子商务运营、网络营销、商品拍摄、直播运营中心、京东电商项目展示中心等实训室，</w:t>
      </w:r>
      <w:r>
        <w:rPr>
          <w:rFonts w:hint="eastAsia" w:ascii="仿宋" w:hAnsi="仿宋" w:eastAsia="仿宋" w:cs="仿宋"/>
          <w:sz w:val="32"/>
          <w:szCs w:val="32"/>
          <w:lang w:val="en-US" w:eastAsia="zh-CN"/>
        </w:rPr>
        <w:t>满足实践性教学需要。</w:t>
      </w:r>
    </w:p>
    <w:p w14:paraId="19E1C911">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3.实习场所基本条件</w:t>
      </w:r>
    </w:p>
    <w:p w14:paraId="75DBC977">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hint="eastAsia"/>
        </w:rPr>
      </w:pPr>
      <w:r>
        <w:rPr>
          <w:rFonts w:hint="eastAsia" w:ascii="仿宋" w:hAnsi="仿宋" w:eastAsia="仿宋" w:cs="仿宋"/>
          <w:sz w:val="32"/>
          <w:szCs w:val="32"/>
          <w:lang w:val="en-US" w:eastAsia="zh-CN"/>
        </w:rPr>
        <w:t>根据《职业学校学生实习管理规定》《职业学校校企合作促进办法》等对实习单位的有关要求，经实地考察后，学校确定河北田陌网络科技有限公司、石家庄宇鑫物流有限公司、石家庄君乐宝乳业等合法经营、管理规范，实习条件完备且符合产业发展实际、符合安全生产法律法规要求的企业，作为学校实习基地，并签署学校、学生、实习单位三方协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26"/>
        <w:gridCol w:w="1741"/>
        <w:gridCol w:w="2128"/>
        <w:gridCol w:w="2733"/>
      </w:tblGrid>
      <w:tr w14:paraId="3D77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43" w:type="dxa"/>
            <w:gridSpan w:val="2"/>
            <w:vAlign w:val="center"/>
          </w:tcPr>
          <w:p w14:paraId="50080002">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教学设施</w:t>
            </w:r>
          </w:p>
        </w:tc>
        <w:tc>
          <w:tcPr>
            <w:tcW w:w="1741" w:type="dxa"/>
            <w:vAlign w:val="center"/>
          </w:tcPr>
          <w:p w14:paraId="36A238C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实</w:t>
            </w:r>
            <w:r>
              <w:rPr>
                <w:rFonts w:hint="eastAsia" w:ascii="仿宋" w:hAnsi="仿宋" w:eastAsia="仿宋" w:cs="仿宋"/>
                <w:b/>
                <w:bCs/>
                <w:color w:val="000000" w:themeColor="text1"/>
                <w:sz w:val="24"/>
                <w:szCs w:val="24"/>
                <w:lang w:eastAsia="zh-CN"/>
              </w:rPr>
              <w:t>训</w:t>
            </w:r>
            <w:r>
              <w:rPr>
                <w:rFonts w:hint="eastAsia" w:ascii="仿宋" w:hAnsi="仿宋" w:eastAsia="仿宋" w:cs="仿宋"/>
                <w:b/>
                <w:bCs/>
                <w:color w:val="000000" w:themeColor="text1"/>
                <w:sz w:val="24"/>
                <w:szCs w:val="24"/>
              </w:rPr>
              <w:t>项目</w:t>
            </w:r>
          </w:p>
        </w:tc>
        <w:tc>
          <w:tcPr>
            <w:tcW w:w="2128" w:type="dxa"/>
            <w:vAlign w:val="center"/>
          </w:tcPr>
          <w:p w14:paraId="27F2349D">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课程名称</w:t>
            </w:r>
          </w:p>
        </w:tc>
        <w:tc>
          <w:tcPr>
            <w:tcW w:w="2733" w:type="dxa"/>
            <w:vAlign w:val="center"/>
          </w:tcPr>
          <w:p w14:paraId="70D3FB24">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主要内容</w:t>
            </w:r>
          </w:p>
        </w:tc>
      </w:tr>
      <w:tr w14:paraId="25EE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E60BF2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专业教室</w:t>
            </w:r>
          </w:p>
        </w:tc>
        <w:tc>
          <w:tcPr>
            <w:tcW w:w="1526" w:type="dxa"/>
          </w:tcPr>
          <w:p w14:paraId="0B28BDC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每个班都配有多媒体教学设备</w:t>
            </w:r>
          </w:p>
        </w:tc>
        <w:tc>
          <w:tcPr>
            <w:tcW w:w="1741" w:type="dxa"/>
          </w:tcPr>
          <w:p w14:paraId="3B0ED38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理论课程内容</w:t>
            </w:r>
          </w:p>
        </w:tc>
        <w:tc>
          <w:tcPr>
            <w:tcW w:w="2128" w:type="dxa"/>
          </w:tcPr>
          <w:p w14:paraId="7D0590E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《电子商务基础》</w:t>
            </w:r>
          </w:p>
          <w:p w14:paraId="7FD9351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《市场营销基础》</w:t>
            </w:r>
          </w:p>
        </w:tc>
        <w:tc>
          <w:tcPr>
            <w:tcW w:w="2733" w:type="dxa"/>
          </w:tcPr>
          <w:p w14:paraId="33679C3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理论基础知识</w:t>
            </w:r>
          </w:p>
        </w:tc>
      </w:tr>
      <w:tr w14:paraId="1C41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817" w:type="dxa"/>
            <w:vMerge w:val="restart"/>
            <w:vAlign w:val="center"/>
          </w:tcPr>
          <w:p w14:paraId="72AB387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校内实训室</w:t>
            </w:r>
          </w:p>
        </w:tc>
        <w:tc>
          <w:tcPr>
            <w:tcW w:w="1526" w:type="dxa"/>
          </w:tcPr>
          <w:p w14:paraId="4E9A2B9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电子商务运营中心</w:t>
            </w:r>
          </w:p>
          <w:p w14:paraId="583D15D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741" w:type="dxa"/>
          </w:tcPr>
          <w:p w14:paraId="45E6149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电子商务运营全流程模拟</w:t>
            </w:r>
          </w:p>
        </w:tc>
        <w:tc>
          <w:tcPr>
            <w:tcW w:w="2128" w:type="dxa"/>
          </w:tcPr>
          <w:p w14:paraId="08123A8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《电子商务基础》</w:t>
            </w:r>
          </w:p>
          <w:p w14:paraId="4FBE33B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4ED1E7A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《新媒体运营数据采集与初步分析》​</w:t>
            </w:r>
          </w:p>
          <w:p w14:paraId="1619B05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733" w:type="dxa"/>
          </w:tcPr>
          <w:p w14:paraId="29970A6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模拟电商平台店铺开设、商品上架、订单处理等基础运营流程；开展数字化零售场景下的选品、定价、库存管理实训；通过电商数据分析工具，分析用户行为、销售数据等，优化运营策略。</w:t>
            </w:r>
          </w:p>
        </w:tc>
      </w:tr>
      <w:tr w14:paraId="4F3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427F8BD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5721CEF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新媒体运营中心</w:t>
            </w:r>
          </w:p>
        </w:tc>
        <w:tc>
          <w:tcPr>
            <w:tcW w:w="1741" w:type="dxa"/>
          </w:tcPr>
          <w:p w14:paraId="559445F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新媒体内容策划与运营​</w:t>
            </w:r>
          </w:p>
          <w:p w14:paraId="4CE818E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28" w:type="dxa"/>
          </w:tcPr>
          <w:p w14:paraId="3F4B083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《新媒体营销》《短视频营销实务》</w:t>
            </w:r>
          </w:p>
          <w:p w14:paraId="7C17CD4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《图形图像处理》​</w:t>
            </w:r>
          </w:p>
          <w:p w14:paraId="24690D2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733" w:type="dxa"/>
          </w:tcPr>
          <w:p w14:paraId="58F2DE8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制定新媒体平台内容策划方案；进行短视频脚本创作、拍摄与剪辑实训；设计新媒体图文素材，提升视觉传达效果。</w:t>
            </w:r>
          </w:p>
          <w:p w14:paraId="2790790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717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04FD7FA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623DF88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直播运营中心</w:t>
            </w:r>
          </w:p>
        </w:tc>
        <w:tc>
          <w:tcPr>
            <w:tcW w:w="1741" w:type="dxa"/>
          </w:tcPr>
          <w:p w14:paraId="2B00342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直播电商全流程实操​</w:t>
            </w:r>
          </w:p>
          <w:p w14:paraId="6F09A66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28" w:type="dxa"/>
          </w:tcPr>
          <w:p w14:paraId="683E9C9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p w14:paraId="0350DF3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《市场营销》</w:t>
            </w:r>
          </w:p>
          <w:p w14:paraId="325C48D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《销售咨询服务与客户维护》​</w:t>
            </w:r>
          </w:p>
          <w:p w14:paraId="67D5117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733" w:type="dxa"/>
          </w:tcPr>
          <w:p w14:paraId="10B5003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模拟直播带货场景，包括直播选品、脚本设计、主播话术训练；开展直播营销活动策划与执行实训；学习直播过程中的客户咨询回复、订单处理等客户服务技能。</w:t>
            </w:r>
          </w:p>
          <w:p w14:paraId="342322F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4737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37651E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3A9039A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短视频运营中心</w:t>
            </w:r>
          </w:p>
        </w:tc>
        <w:tc>
          <w:tcPr>
            <w:tcW w:w="1741" w:type="dxa"/>
          </w:tcPr>
          <w:p w14:paraId="100FB45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短视频创作与推广​</w:t>
            </w:r>
          </w:p>
          <w:p w14:paraId="011F751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C7CA37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28" w:type="dxa"/>
          </w:tcPr>
          <w:p w14:paraId="7BD47C6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p w14:paraId="5D2AD4A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4D38F49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《图形图像处理》</w:t>
            </w:r>
          </w:p>
        </w:tc>
        <w:tc>
          <w:tcPr>
            <w:tcW w:w="2733" w:type="dxa"/>
          </w:tcPr>
          <w:p w14:paraId="4EC4D7D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进行短视频选题策划、拍摄技巧训练；运用专业设备完成商品拍摄及素材后期编辑；设计短视频封面、字幕等视觉元素，提升短视频吸引力与传播效果。</w:t>
            </w:r>
          </w:p>
          <w:p w14:paraId="7586D72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4908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50AF8ED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1C0B660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直播间</w:t>
            </w:r>
          </w:p>
        </w:tc>
        <w:tc>
          <w:tcPr>
            <w:tcW w:w="1741" w:type="dxa"/>
          </w:tcPr>
          <w:p w14:paraId="2C19101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直播带货实战演练​</w:t>
            </w:r>
          </w:p>
          <w:p w14:paraId="0847545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5B884CF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71467D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28" w:type="dxa"/>
          </w:tcPr>
          <w:p w14:paraId="51FD68B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p w14:paraId="54C393D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《销售咨询服务与客户维护》</w:t>
            </w:r>
          </w:p>
        </w:tc>
        <w:tc>
          <w:tcPr>
            <w:tcW w:w="2733" w:type="dxa"/>
          </w:tcPr>
          <w:p w14:paraId="0E50E3E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在真实直播间环境中开展直播带货实战，包括产品介绍、互动引导、促销活动执行；学习直播过程中客户咨询的专业解答与客户维护技巧。</w:t>
            </w:r>
          </w:p>
          <w:p w14:paraId="554A2EE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47B1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36EE77F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7DF3619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项目展示中心</w:t>
            </w:r>
          </w:p>
        </w:tc>
        <w:tc>
          <w:tcPr>
            <w:tcW w:w="1741" w:type="dxa"/>
          </w:tcPr>
          <w:p w14:paraId="0E75A98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电商项目策划与展示​</w:t>
            </w:r>
          </w:p>
          <w:p w14:paraId="3F3323E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4354D7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73AE31E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28" w:type="dxa"/>
          </w:tcPr>
          <w:p w14:paraId="286F704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067F56B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p w14:paraId="2477582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《市场营销》</w:t>
            </w:r>
          </w:p>
        </w:tc>
        <w:tc>
          <w:tcPr>
            <w:tcW w:w="2733" w:type="dxa"/>
          </w:tcPr>
          <w:p w14:paraId="0654ED6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策划完整的电商项目方案；运用多媒体手段进行项目展示设计；学习项目推广策略与市场调研方法，提升项目策划与展示能力。</w:t>
            </w:r>
          </w:p>
        </w:tc>
      </w:tr>
      <w:tr w14:paraId="62C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17" w:type="dxa"/>
            <w:vMerge w:val="continue"/>
            <w:vAlign w:val="center"/>
          </w:tcPr>
          <w:p w14:paraId="107E51E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026AD6D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移动电商实训室</w:t>
            </w:r>
          </w:p>
        </w:tc>
        <w:tc>
          <w:tcPr>
            <w:tcW w:w="1741" w:type="dxa"/>
          </w:tcPr>
          <w:p w14:paraId="4970E7D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移动电商应用与开发​</w:t>
            </w:r>
          </w:p>
          <w:p w14:paraId="34B115F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60EEC0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28" w:type="dxa"/>
          </w:tcPr>
          <w:p w14:paraId="67A9400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5F438C8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《新媒体运营数据采集与初步分析》</w:t>
            </w:r>
          </w:p>
          <w:p w14:paraId="2A15F83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tc>
        <w:tc>
          <w:tcPr>
            <w:tcW w:w="2733" w:type="dxa"/>
          </w:tcPr>
          <w:p w14:paraId="1F10E0D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学习移动电商平台的运营模式；通过数据分析工具分析移动用户行为，优化移动端营销方案；开展移动电商推广活动设计与执行实训。</w:t>
            </w:r>
          </w:p>
          <w:p w14:paraId="21AC0CE7">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7A00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1D8179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0FA0158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网络营销实训室</w:t>
            </w:r>
          </w:p>
        </w:tc>
        <w:tc>
          <w:tcPr>
            <w:tcW w:w="1741" w:type="dxa"/>
          </w:tcPr>
          <w:p w14:paraId="47B2C12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网络营销策划与实施​</w:t>
            </w:r>
          </w:p>
          <w:p w14:paraId="7CE5269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40A601A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28" w:type="dxa"/>
          </w:tcPr>
          <w:p w14:paraId="0F27C0D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p w14:paraId="6F90603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《电子商务数据分析》</w:t>
            </w:r>
          </w:p>
          <w:p w14:paraId="5A71B8E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《市场营销》​</w:t>
            </w:r>
          </w:p>
          <w:p w14:paraId="04451528">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733" w:type="dxa"/>
          </w:tcPr>
          <w:p w14:paraId="3967D79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制定搜索引擎营销、社交媒体营销、电子邮件营销等网络营销策略；运用营销工具进行广告投放与效果监测；通过数据分析优化网络营销方案，提升营销效果。</w:t>
            </w:r>
          </w:p>
        </w:tc>
      </w:tr>
      <w:tr w14:paraId="0766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restart"/>
            <w:vAlign w:val="center"/>
          </w:tcPr>
          <w:p w14:paraId="30AA97E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校外实训基地</w:t>
            </w:r>
          </w:p>
          <w:p w14:paraId="374DF4E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p w14:paraId="7A906B3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46154023">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河北田陌网络科技有限公司</w:t>
            </w:r>
          </w:p>
        </w:tc>
        <w:tc>
          <w:tcPr>
            <w:tcW w:w="1741" w:type="dxa"/>
          </w:tcPr>
          <w:p w14:paraId="3F79C89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电商综合运营实战​</w:t>
            </w:r>
          </w:p>
          <w:p w14:paraId="564C68A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8D581C2">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28" w:type="dxa"/>
          </w:tcPr>
          <w:p w14:paraId="33A35C8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《电子商务基础》</w:t>
            </w:r>
          </w:p>
          <w:p w14:paraId="7645ABC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2A1B4570">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《新媒体运营数据采集与初步分析》</w:t>
            </w:r>
          </w:p>
        </w:tc>
        <w:tc>
          <w:tcPr>
            <w:tcW w:w="2733" w:type="dxa"/>
          </w:tcPr>
          <w:p w14:paraId="5DDE515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参与真实电商项目的店铺运营，包括商品上架、订单管理、用户数据分析；学习数字化零售场景下的选品策略与库存优化；通过企业实际数据进行销售趋势分析，提升运营决策能力。</w:t>
            </w:r>
          </w:p>
          <w:p w14:paraId="0BE2D5B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r>
      <w:tr w14:paraId="1E9F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17" w:type="dxa"/>
            <w:vMerge w:val="continue"/>
            <w:vAlign w:val="center"/>
          </w:tcPr>
          <w:p w14:paraId="39C6EAC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shd w:val="clear" w:color="auto" w:fill="auto"/>
            <w:vAlign w:val="top"/>
          </w:tcPr>
          <w:p w14:paraId="17C9595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eastAsia="zh-CN"/>
              </w:rPr>
              <w:t>石家庄宇鑫物流有限公司</w:t>
            </w:r>
          </w:p>
        </w:tc>
        <w:tc>
          <w:tcPr>
            <w:tcW w:w="1741" w:type="dxa"/>
            <w:shd w:val="clear" w:color="auto" w:fill="auto"/>
            <w:vAlign w:val="top"/>
          </w:tcPr>
          <w:p w14:paraId="4046AA4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智慧物流全流程实训​</w:t>
            </w:r>
          </w:p>
          <w:p w14:paraId="524EA03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val="en-US" w:eastAsia="zh-CN"/>
              </w:rPr>
            </w:pPr>
          </w:p>
        </w:tc>
        <w:tc>
          <w:tcPr>
            <w:tcW w:w="2128" w:type="dxa"/>
            <w:shd w:val="clear" w:color="auto" w:fill="auto"/>
            <w:vAlign w:val="top"/>
          </w:tcPr>
          <w:p w14:paraId="33C05DAF">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《智慧仓配运营》</w:t>
            </w:r>
          </w:p>
          <w:p w14:paraId="1E8DB7FD">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《智慧物流技术与实务》</w:t>
            </w:r>
          </w:p>
          <w:p w14:paraId="58C1E99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《运输实务》​</w:t>
            </w:r>
          </w:p>
          <w:p w14:paraId="4A905E5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val="en-US" w:eastAsia="zh-CN"/>
              </w:rPr>
            </w:pPr>
          </w:p>
        </w:tc>
        <w:tc>
          <w:tcPr>
            <w:tcW w:w="2733" w:type="dxa"/>
            <w:shd w:val="clear" w:color="auto" w:fill="auto"/>
            <w:vAlign w:val="top"/>
          </w:tcPr>
          <w:p w14:paraId="3178E47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学习物流仓储自动化设备操作；参与订单分拣、仓储管理、运输路线规划等实战环节；了解智慧物流技术在供应链中的应用。</w:t>
            </w:r>
          </w:p>
          <w:p w14:paraId="0C84D576">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val="en-US" w:eastAsia="zh-CN"/>
              </w:rPr>
            </w:pPr>
          </w:p>
        </w:tc>
      </w:tr>
      <w:tr w14:paraId="547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14:paraId="1CDA324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1526" w:type="dxa"/>
          </w:tcPr>
          <w:p w14:paraId="3B34B00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石家庄君乐宝乳业实训基地</w:t>
            </w:r>
          </w:p>
        </w:tc>
        <w:tc>
          <w:tcPr>
            <w:tcW w:w="1741" w:type="dxa"/>
          </w:tcPr>
          <w:p w14:paraId="5AC7558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直播电商与商品拍摄实战​</w:t>
            </w:r>
          </w:p>
          <w:p w14:paraId="2BC0F92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64444E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p>
        </w:tc>
        <w:tc>
          <w:tcPr>
            <w:tcW w:w="2128" w:type="dxa"/>
          </w:tcPr>
          <w:p w14:paraId="27C6CE8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《直播电商基础》</w:t>
            </w:r>
          </w:p>
          <w:p w14:paraId="5EE84E84">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2065C07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tc>
        <w:tc>
          <w:tcPr>
            <w:tcW w:w="2733" w:type="dxa"/>
          </w:tcPr>
          <w:p w14:paraId="7AA1615A">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围绕君乐宝产品开展直播带货实战，包括脚本设计、主播实操与粉丝互动；使用专业设备完成乳制品拍摄；制作产品宣传短视频并进行社交媒体推广。</w:t>
            </w:r>
          </w:p>
        </w:tc>
      </w:tr>
    </w:tbl>
    <w:p w14:paraId="5CA77056">
      <w:pPr>
        <w:keepNext w:val="0"/>
        <w:keepLines w:val="0"/>
        <w:pageBreakBefore w:val="0"/>
        <w:kinsoku/>
        <w:wordWrap/>
        <w:overflowPunct w:val="0"/>
        <w:topLinePunct w:val="0"/>
        <w:autoSpaceDE/>
        <w:autoSpaceDN/>
        <w:bidi w:val="0"/>
        <w:adjustRightInd w:val="0"/>
        <w:spacing w:beforeAutospacing="0" w:afterAutospacing="0" w:line="560" w:lineRule="exact"/>
        <w:ind w:left="1043" w:leftChars="200" w:hanging="421" w:hangingChars="100"/>
        <w:outlineLvl w:val="0"/>
        <w:rPr>
          <w:rFonts w:hint="eastAsia" w:ascii="楷体" w:hAnsi="楷体" w:eastAsia="楷体" w:cs="楷体"/>
          <w:sz w:val="32"/>
          <w:szCs w:val="32"/>
          <w:lang w:eastAsia="zh-CN"/>
        </w:rPr>
      </w:pPr>
      <w:r>
        <w:rPr>
          <w:rFonts w:hint="eastAsia" w:ascii="楷体" w:hAnsi="楷体" w:eastAsia="楷体" w:cs="楷体"/>
          <w:sz w:val="32"/>
          <w:szCs w:val="32"/>
          <w:lang w:eastAsia="zh-CN"/>
        </w:rPr>
        <w:t>（二）教学资源</w:t>
      </w:r>
    </w:p>
    <w:p w14:paraId="37A8E895">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67C9AF0C">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本专业选用职业教育国家规划教材，以“十四五”职业教育国家规划教材为主，包括</w:t>
      </w:r>
      <w:r>
        <w:rPr>
          <w:rFonts w:hint="eastAsia" w:ascii="仿宋" w:hAnsi="仿宋" w:eastAsia="仿宋" w:cs="仿宋"/>
          <w:sz w:val="32"/>
          <w:szCs w:val="32"/>
        </w:rPr>
        <w:t>《</w:t>
      </w:r>
      <w:r>
        <w:rPr>
          <w:rFonts w:hint="eastAsia" w:ascii="仿宋" w:hAnsi="仿宋" w:eastAsia="仿宋" w:cs="仿宋"/>
          <w:sz w:val="32"/>
          <w:szCs w:val="32"/>
          <w:lang w:val="en-US" w:eastAsia="zh-CN"/>
        </w:rPr>
        <w:t>市场营销</w:t>
      </w:r>
      <w:r>
        <w:rPr>
          <w:rFonts w:hint="eastAsia" w:ascii="仿宋" w:hAnsi="仿宋" w:eastAsia="仿宋" w:cs="仿宋"/>
          <w:sz w:val="32"/>
          <w:szCs w:val="32"/>
        </w:rPr>
        <w:t>基础</w:t>
      </w:r>
      <w:r>
        <w:rPr>
          <w:rFonts w:hint="eastAsia" w:ascii="仿宋" w:hAnsi="仿宋" w:eastAsia="仿宋" w:cs="仿宋"/>
          <w:sz w:val="32"/>
          <w:szCs w:val="32"/>
          <w:lang w:val="en-US" w:eastAsia="zh-CN"/>
        </w:rPr>
        <w:t>知识</w:t>
      </w:r>
      <w:r>
        <w:rPr>
          <w:rFonts w:hint="eastAsia" w:ascii="仿宋" w:hAnsi="仿宋" w:eastAsia="仿宋" w:cs="仿宋"/>
          <w:sz w:val="32"/>
          <w:szCs w:val="32"/>
        </w:rPr>
        <w:t>》、《</w:t>
      </w:r>
      <w:r>
        <w:rPr>
          <w:rFonts w:hint="eastAsia" w:ascii="仿宋" w:hAnsi="仿宋" w:eastAsia="仿宋" w:cs="仿宋"/>
          <w:sz w:val="32"/>
          <w:szCs w:val="32"/>
          <w:lang w:val="en-US" w:eastAsia="zh-CN"/>
        </w:rPr>
        <w:t>网络营销</w:t>
      </w:r>
      <w:r>
        <w:rPr>
          <w:rFonts w:hint="eastAsia" w:ascii="仿宋" w:hAnsi="仿宋" w:eastAsia="仿宋" w:cs="仿宋"/>
          <w:sz w:val="32"/>
          <w:szCs w:val="32"/>
        </w:rPr>
        <w:t>》、《网店美工》、《</w:t>
      </w:r>
      <w:r>
        <w:rPr>
          <w:rFonts w:hint="eastAsia" w:ascii="仿宋" w:hAnsi="仿宋" w:eastAsia="仿宋" w:cs="仿宋"/>
          <w:sz w:val="32"/>
          <w:szCs w:val="32"/>
          <w:lang w:val="en-US" w:eastAsia="zh-CN"/>
        </w:rPr>
        <w:t>电子商务</w:t>
      </w:r>
      <w:r>
        <w:rPr>
          <w:rFonts w:hint="eastAsia" w:ascii="仿宋" w:hAnsi="仿宋" w:eastAsia="仿宋" w:cs="仿宋"/>
          <w:sz w:val="32"/>
          <w:szCs w:val="32"/>
        </w:rPr>
        <w:t>商品知识》、《网店客服》、《</w:t>
      </w:r>
      <w:r>
        <w:rPr>
          <w:rFonts w:hint="eastAsia" w:ascii="仿宋" w:hAnsi="仿宋" w:eastAsia="仿宋" w:cs="仿宋"/>
          <w:sz w:val="32"/>
          <w:szCs w:val="32"/>
          <w:lang w:val="en-US" w:eastAsia="zh-CN"/>
        </w:rPr>
        <w:t>跨境电子商务</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短视频运营</w:t>
      </w:r>
      <w:r>
        <w:rPr>
          <w:rFonts w:hint="eastAsia" w:ascii="仿宋" w:hAnsi="仿宋" w:eastAsia="仿宋" w:cs="仿宋"/>
          <w:sz w:val="32"/>
          <w:szCs w:val="32"/>
        </w:rPr>
        <w:t>》等</w:t>
      </w:r>
      <w:r>
        <w:rPr>
          <w:rFonts w:hint="eastAsia" w:ascii="仿宋" w:hAnsi="仿宋" w:eastAsia="仿宋" w:cs="仿宋"/>
          <w:sz w:val="32"/>
          <w:szCs w:val="32"/>
          <w:lang w:eastAsia="zh-CN"/>
        </w:rPr>
        <w:t>。</w:t>
      </w:r>
    </w:p>
    <w:p w14:paraId="316B195F">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5AB05559">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除国家规划教材外，本专业现有基础课程图书、核心课程图书和专业拓展类书籍等作为参考。同时有我校教师主编正式出版的图书</w:t>
      </w:r>
      <w:r>
        <w:rPr>
          <w:rFonts w:hint="eastAsia" w:ascii="仿宋" w:hAnsi="仿宋" w:eastAsia="仿宋" w:cs="仿宋"/>
          <w:sz w:val="32"/>
          <w:szCs w:val="32"/>
        </w:rPr>
        <w:t>《</w:t>
      </w:r>
      <w:r>
        <w:rPr>
          <w:rFonts w:hint="eastAsia" w:ascii="仿宋" w:hAnsi="仿宋" w:eastAsia="仿宋" w:cs="仿宋"/>
          <w:sz w:val="32"/>
          <w:szCs w:val="32"/>
          <w:lang w:val="en-US" w:eastAsia="zh-CN"/>
        </w:rPr>
        <w:t>电子商务基础</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市场营销</w:t>
      </w:r>
      <w:r>
        <w:rPr>
          <w:rFonts w:hint="eastAsia" w:ascii="仿宋" w:hAnsi="仿宋" w:eastAsia="仿宋" w:cs="仿宋"/>
          <w:sz w:val="32"/>
          <w:szCs w:val="32"/>
        </w:rPr>
        <w:t>》</w:t>
      </w:r>
      <w:r>
        <w:rPr>
          <w:rFonts w:hint="eastAsia" w:ascii="仿宋" w:hAnsi="仿宋" w:eastAsia="仿宋" w:cs="仿宋"/>
          <w:sz w:val="32"/>
          <w:szCs w:val="32"/>
          <w:lang w:val="en-US" w:eastAsia="zh-CN"/>
        </w:rPr>
        <w:t>和校本教材等作为教学参考。</w:t>
      </w:r>
    </w:p>
    <w:p w14:paraId="25279B88">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w:t>
      </w:r>
    </w:p>
    <w:p w14:paraId="38ADD57F">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hint="eastAsia" w:ascii="仿宋" w:hAnsi="仿宋" w:eastAsia="仿宋" w:cs="仿宋"/>
          <w:sz w:val="32"/>
          <w:szCs w:val="32"/>
        </w:rPr>
      </w:pPr>
      <w:r>
        <w:rPr>
          <w:rFonts w:hint="eastAsia" w:ascii="仿宋" w:hAnsi="仿宋" w:eastAsia="仿宋" w:cs="仿宋"/>
          <w:sz w:val="32"/>
          <w:szCs w:val="32"/>
        </w:rPr>
        <w:t>建立专业课程教学资源库，其中包含电子教案、电子教材、课件、教学视频、多媒体素材、习题库、试题库、案例库、在线测试等，为实现学生自主学习和相互交流提供优质的共享资源平台。</w:t>
      </w:r>
    </w:p>
    <w:p w14:paraId="13D0A98C">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此外实训课还有</w:t>
      </w:r>
      <w:r>
        <w:rPr>
          <w:rFonts w:hint="eastAsia" w:ascii="仿宋" w:hAnsi="仿宋" w:eastAsia="仿宋" w:cs="仿宋"/>
          <w:sz w:val="32"/>
          <w:szCs w:val="32"/>
        </w:rPr>
        <w:t>网店开设与装修实训软件、TB电子商务推广实训系统、网店客户服务实训软件、BD搜索引擎推广实训系统等实训软件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鸿科经纬1+X网店运营推广系统等教学平台。</w:t>
      </w:r>
    </w:p>
    <w:p w14:paraId="35C30006">
      <w:pPr>
        <w:pStyle w:val="20"/>
        <w:keepNext w:val="0"/>
        <w:keepLines w:val="0"/>
        <w:pageBreakBefore w:val="0"/>
        <w:kinsoku/>
        <w:wordWrap/>
        <w:topLinePunct w:val="0"/>
        <w:autoSpaceDE/>
        <w:autoSpaceDN/>
        <w:bidi w:val="0"/>
        <w:spacing w:beforeAutospacing="0" w:afterAutospacing="0" w:line="560" w:lineRule="exact"/>
      </w:pPr>
      <w:bookmarkStart w:id="5" w:name="_Toc12753"/>
      <w:bookmarkStart w:id="6" w:name="_Toc21294"/>
      <w:r>
        <w:rPr>
          <w:rFonts w:hint="eastAsia"/>
        </w:rPr>
        <w:t>十</w:t>
      </w:r>
      <w:r>
        <w:rPr>
          <w:rFonts w:hint="eastAsia"/>
          <w:lang w:val="en-US" w:eastAsia="zh-CN"/>
        </w:rPr>
        <w:t>二</w:t>
      </w:r>
      <w:r>
        <w:t>、</w:t>
      </w:r>
      <w:r>
        <w:rPr>
          <w:rFonts w:hint="eastAsia"/>
        </w:rPr>
        <w:t>质量保障</w:t>
      </w:r>
      <w:bookmarkEnd w:id="5"/>
      <w:bookmarkEnd w:id="6"/>
    </w:p>
    <w:p w14:paraId="08D6C97D">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建立了专业人才培养质量保障机制，构建多元评价体系，改进结果评价，强化过程评价，探索增值评价，吸纳行业企业等参与评价并公开信息。完善人才培养方案、课程标准等质量保障建设，依据行业需求动态调整。规范教学实施，利用信息化手段进行过程监控，定期开展质量评价。针对问题制定整改方案，建立持续改进机制。成立领导小组，完善制度，加强人员建设，保障经费投入，确保人才培养质量提升。</w:t>
      </w:r>
    </w:p>
    <w:p w14:paraId="750AF0B5">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制定了《教学常规细则》、《教学事故认定办法》、《课堂教学管理制度》等，重视日常教学组织运行与管理。建立了巡课、听课、评教、评学等制度，建立了与企业联动的实践教学环节督导制度，严明教学纪律，强化教学组织功能，定期开展公开课、示范课等教研活动。</w:t>
      </w:r>
    </w:p>
    <w:p w14:paraId="16E05173">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3.专业教研组织建立了线上线下相结合的集中备课制度，定期召开教学研讨会议，利用评价分析结果有效改进专业教学，持续提高人才培养质量。</w:t>
      </w:r>
    </w:p>
    <w:p w14:paraId="6BF54FED">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9"/>
        <w:rPr>
          <w:rFonts w:ascii="楷体" w:hAnsi="楷体" w:eastAsia="楷体"/>
          <w:sz w:val="32"/>
          <w:szCs w:val="32"/>
        </w:rPr>
      </w:pPr>
      <w:r>
        <w:rPr>
          <w:rFonts w:hint="eastAsia" w:ascii="仿宋" w:hAnsi="仿宋" w:eastAsia="仿宋" w:cs="仿宋"/>
          <w:sz w:val="32"/>
          <w:szCs w:val="32"/>
          <w:lang w:val="en-US" w:eastAsia="zh-CN"/>
        </w:rPr>
        <w:t>4.学校建立了毕业生跟踪反馈机制及社会评价机制，并对生源情况、职业道德、技术技能水平、就业质量等进行分析，定期评价人才培养质量和培养目标达成情况。</w:t>
      </w:r>
    </w:p>
    <w:p w14:paraId="7BF7CCAC">
      <w:pPr>
        <w:keepNext w:val="0"/>
        <w:keepLines w:val="0"/>
        <w:pageBreakBefore w:val="0"/>
        <w:numPr>
          <w:ilvl w:val="0"/>
          <w:numId w:val="0"/>
        </w:numPr>
        <w:kinsoku/>
        <w:wordWrap/>
        <w:overflowPunct w:val="0"/>
        <w:topLinePunct w:val="0"/>
        <w:autoSpaceDE/>
        <w:autoSpaceDN/>
        <w:bidi w:val="0"/>
        <w:adjustRightInd w:val="0"/>
        <w:spacing w:beforeAutospacing="0" w:afterAutospacing="0" w:line="560" w:lineRule="exact"/>
        <w:ind w:firstLine="842"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健全专业多元化考核评价体系，注重对学生知识、能力和素质的综合评价，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50E1F36F">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rPr>
        <w:t>通过日常对学生德、智、体、美、劳五个方面进行综合测评，形成学生操行成绩。</w:t>
      </w:r>
    </w:p>
    <w:p w14:paraId="7D845F62">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4308C886">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毕业设计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0CB051BB">
      <w:pPr>
        <w:pStyle w:val="20"/>
        <w:keepNext w:val="0"/>
        <w:keepLines w:val="0"/>
        <w:pageBreakBefore w:val="0"/>
        <w:kinsoku/>
        <w:wordWrap/>
        <w:topLinePunct w:val="0"/>
        <w:autoSpaceDE/>
        <w:autoSpaceDN/>
        <w:bidi w:val="0"/>
        <w:spacing w:beforeAutospacing="0" w:afterAutospacing="0" w:line="560" w:lineRule="exact"/>
      </w:pPr>
      <w:r>
        <w:rPr>
          <w:rFonts w:hint="eastAsia"/>
          <w:lang w:val="en-US" w:eastAsia="zh-CN"/>
        </w:rPr>
        <w:t>十三、</w:t>
      </w:r>
      <w:r>
        <w:rPr>
          <w:rFonts w:hint="eastAsia"/>
        </w:rPr>
        <w:t>毕业要求</w:t>
      </w:r>
    </w:p>
    <w:p w14:paraId="31F1109D">
      <w:pPr>
        <w:keepNext w:val="0"/>
        <w:keepLines w:val="0"/>
        <w:pageBreakBefore w:val="0"/>
        <w:kinsoku/>
        <w:wordWrap/>
        <w:topLinePunct w:val="0"/>
        <w:autoSpaceDE/>
        <w:autoSpaceDN/>
        <w:bidi w:val="0"/>
        <w:spacing w:beforeAutospacing="0" w:afterAutospacing="0"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14:paraId="226D77A4">
      <w:pPr>
        <w:keepNext w:val="0"/>
        <w:keepLines w:val="0"/>
        <w:pageBreakBefore w:val="0"/>
        <w:kinsoku/>
        <w:wordWrap/>
        <w:topLinePunct w:val="0"/>
        <w:autoSpaceDE/>
        <w:autoSpaceDN/>
        <w:bidi w:val="0"/>
        <w:spacing w:beforeAutospacing="0" w:afterAutospacing="0"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365EAEC0">
      <w:pPr>
        <w:keepNext w:val="0"/>
        <w:keepLines w:val="0"/>
        <w:pageBreakBefore w:val="0"/>
        <w:kinsoku/>
        <w:wordWrap/>
        <w:topLinePunct w:val="0"/>
        <w:autoSpaceDE/>
        <w:autoSpaceDN/>
        <w:bidi w:val="0"/>
        <w:spacing w:beforeAutospacing="0" w:afterAutospacing="0" w:line="560" w:lineRule="exact"/>
        <w:ind w:firstLine="842" w:firstLineChars="200"/>
        <w:jc w:val="both"/>
        <w:rPr>
          <w:rFonts w:hint="eastAsia"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p w14:paraId="50702CD0">
      <w:pPr>
        <w:keepNext w:val="0"/>
        <w:keepLines w:val="0"/>
        <w:pageBreakBefore w:val="0"/>
        <w:kinsoku/>
        <w:wordWrap/>
        <w:overflowPunct w:val="0"/>
        <w:topLinePunct w:val="0"/>
        <w:autoSpaceDE/>
        <w:autoSpaceDN/>
        <w:bidi w:val="0"/>
        <w:adjustRightInd w:val="0"/>
        <w:spacing w:beforeAutospacing="0" w:afterAutospacing="0" w:line="560" w:lineRule="exact"/>
        <w:ind w:firstLine="842" w:firstLineChars="200"/>
        <w:outlineLvl w:val="0"/>
        <w:rPr>
          <w:rFonts w:hint="eastAsia" w:eastAsia="黑体"/>
          <w:sz w:val="32"/>
          <w:szCs w:val="32"/>
          <w:lang w:val="en-US"/>
        </w:rPr>
      </w:pPr>
      <w:bookmarkStart w:id="7" w:name="_Toc23913"/>
      <w:bookmarkStart w:id="8" w:name="_Toc26406"/>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7"/>
      <w:bookmarkEnd w:id="8"/>
    </w:p>
    <w:p w14:paraId="7ECE1945">
      <w:pPr>
        <w:pStyle w:val="2"/>
        <w:keepNext w:val="0"/>
        <w:keepLines w:val="0"/>
        <w:pageBreakBefore w:val="0"/>
        <w:kinsoku/>
        <w:wordWrap/>
        <w:topLinePunct w:val="0"/>
        <w:autoSpaceDE/>
        <w:autoSpaceDN/>
        <w:bidi w:val="0"/>
        <w:spacing w:beforeAutospacing="0" w:afterAutospacing="0" w:line="560" w:lineRule="exact"/>
        <w:ind w:firstLine="842"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接续本专科专业：电子商务 跨境电子商务 移动商务 网络营销与直播电商 农村电子商务 商务数据分析与应用 市场营销</w:t>
      </w:r>
    </w:p>
    <w:sectPr>
      <w:footerReference r:id="rId3" w:type="default"/>
      <w:pgSz w:w="11906" w:h="16838"/>
      <w:pgMar w:top="2098" w:right="1587" w:bottom="1417" w:left="1587" w:header="851" w:footer="992" w:gutter="0"/>
      <w:pgNumType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23DE269-B52A-4A0D-8CF9-A568E5C0FA84}"/>
  </w:font>
  <w:font w:name="黑体">
    <w:panose1 w:val="02010609060101010101"/>
    <w:charset w:val="86"/>
    <w:family w:val="auto"/>
    <w:pitch w:val="default"/>
    <w:sig w:usb0="800002BF" w:usb1="38CF7CFA" w:usb2="00000016" w:usb3="00000000" w:csb0="00040001" w:csb1="00000000"/>
    <w:embedRegular r:id="rId2" w:fontKey="{2C7FA894-5403-45B3-9726-743F159DDF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C3FBDF4-CDC5-408C-9137-4B1A675263A5}"/>
  </w:font>
  <w:font w:name="方正小标宋简体">
    <w:panose1 w:val="02010600010101010101"/>
    <w:charset w:val="86"/>
    <w:family w:val="auto"/>
    <w:pitch w:val="default"/>
    <w:sig w:usb0="00000001" w:usb1="080E0000" w:usb2="00000000" w:usb3="00000000" w:csb0="00040000" w:csb1="00000000"/>
    <w:embedRegular r:id="rId4" w:fontKey="{835E8504-0A4C-4F2F-8985-C77C42B7AD01}"/>
  </w:font>
  <w:font w:name="仿宋">
    <w:panose1 w:val="02010609060101010101"/>
    <w:charset w:val="86"/>
    <w:family w:val="modern"/>
    <w:pitch w:val="default"/>
    <w:sig w:usb0="800002BF" w:usb1="38CF7CFA" w:usb2="00000016" w:usb3="00000000" w:csb0="00040001" w:csb1="00000000"/>
    <w:embedRegular r:id="rId5" w:fontKey="{60F5A5A1-8ECD-4D96-9902-3367E792DA94}"/>
  </w:font>
  <w:font w:name="楷体">
    <w:panose1 w:val="02010609060101010101"/>
    <w:charset w:val="86"/>
    <w:family w:val="auto"/>
    <w:pitch w:val="default"/>
    <w:sig w:usb0="800002BF" w:usb1="38CF7CFA" w:usb2="00000016" w:usb3="00000000" w:csb0="00040001" w:csb1="00000000"/>
    <w:embedRegular r:id="rId6" w:fontKey="{26736598-7ECD-49ED-A4DC-0EA73386E9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E981C">
    <w:pPr>
      <w:pStyle w:val="4"/>
      <w:tabs>
        <w:tab w:val="center" w:pos="4366"/>
        <w:tab w:val="clear" w:pos="4153"/>
      </w:tabs>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76077C2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8F9CA"/>
    <w:multiLevelType w:val="singleLevel"/>
    <w:tmpl w:val="19C8F9C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lNjAxOGExNTRkYjQ2MzUyMjY2YTI4NTAwMTVkYjIifQ=="/>
  </w:docVars>
  <w:rsids>
    <w:rsidRoot w:val="51750383"/>
    <w:rsid w:val="00003A34"/>
    <w:rsid w:val="00011826"/>
    <w:rsid w:val="00026F19"/>
    <w:rsid w:val="00066BB8"/>
    <w:rsid w:val="000742FA"/>
    <w:rsid w:val="000B3924"/>
    <w:rsid w:val="000B4B76"/>
    <w:rsid w:val="000D2B95"/>
    <w:rsid w:val="000D7666"/>
    <w:rsid w:val="00104AA0"/>
    <w:rsid w:val="00194B1A"/>
    <w:rsid w:val="001A413D"/>
    <w:rsid w:val="001D696F"/>
    <w:rsid w:val="001F08A7"/>
    <w:rsid w:val="0021356F"/>
    <w:rsid w:val="00237976"/>
    <w:rsid w:val="00270B9C"/>
    <w:rsid w:val="002949F6"/>
    <w:rsid w:val="002D1FF9"/>
    <w:rsid w:val="002E4D5B"/>
    <w:rsid w:val="002F0298"/>
    <w:rsid w:val="002F1087"/>
    <w:rsid w:val="003A77EA"/>
    <w:rsid w:val="003B59B8"/>
    <w:rsid w:val="003E64C1"/>
    <w:rsid w:val="00492225"/>
    <w:rsid w:val="00495050"/>
    <w:rsid w:val="004F22C0"/>
    <w:rsid w:val="00510095"/>
    <w:rsid w:val="0052677C"/>
    <w:rsid w:val="00546070"/>
    <w:rsid w:val="005504B6"/>
    <w:rsid w:val="00552D7B"/>
    <w:rsid w:val="005E322F"/>
    <w:rsid w:val="005F69F6"/>
    <w:rsid w:val="0063371A"/>
    <w:rsid w:val="00653356"/>
    <w:rsid w:val="00663D73"/>
    <w:rsid w:val="00677324"/>
    <w:rsid w:val="006B6ED5"/>
    <w:rsid w:val="006D011E"/>
    <w:rsid w:val="007708A3"/>
    <w:rsid w:val="007C0136"/>
    <w:rsid w:val="007D49BC"/>
    <w:rsid w:val="007D4A49"/>
    <w:rsid w:val="007E3E5C"/>
    <w:rsid w:val="0080266F"/>
    <w:rsid w:val="008A7DCE"/>
    <w:rsid w:val="008B7DFF"/>
    <w:rsid w:val="00917B09"/>
    <w:rsid w:val="00975092"/>
    <w:rsid w:val="009C3240"/>
    <w:rsid w:val="009C5A44"/>
    <w:rsid w:val="009D7EBE"/>
    <w:rsid w:val="009E4660"/>
    <w:rsid w:val="009E470C"/>
    <w:rsid w:val="00A42A92"/>
    <w:rsid w:val="00A9617C"/>
    <w:rsid w:val="00A97EFB"/>
    <w:rsid w:val="00AF16D0"/>
    <w:rsid w:val="00AF78D2"/>
    <w:rsid w:val="00B133C7"/>
    <w:rsid w:val="00B135DB"/>
    <w:rsid w:val="00B24D9C"/>
    <w:rsid w:val="00B34E44"/>
    <w:rsid w:val="00B603EB"/>
    <w:rsid w:val="00BF555D"/>
    <w:rsid w:val="00C033ED"/>
    <w:rsid w:val="00C25083"/>
    <w:rsid w:val="00CD5832"/>
    <w:rsid w:val="00D1447D"/>
    <w:rsid w:val="00D2497C"/>
    <w:rsid w:val="00D3176B"/>
    <w:rsid w:val="00D65C6D"/>
    <w:rsid w:val="00DA3143"/>
    <w:rsid w:val="00DB3FFC"/>
    <w:rsid w:val="00DC477B"/>
    <w:rsid w:val="00DC5F1E"/>
    <w:rsid w:val="00DE1AEE"/>
    <w:rsid w:val="00DE24C0"/>
    <w:rsid w:val="00E013DD"/>
    <w:rsid w:val="00E05B64"/>
    <w:rsid w:val="00E060F0"/>
    <w:rsid w:val="00E07303"/>
    <w:rsid w:val="00E4489C"/>
    <w:rsid w:val="00E7466B"/>
    <w:rsid w:val="00E85193"/>
    <w:rsid w:val="00E94766"/>
    <w:rsid w:val="00EB1945"/>
    <w:rsid w:val="00EF0E38"/>
    <w:rsid w:val="00EF292A"/>
    <w:rsid w:val="00F41E07"/>
    <w:rsid w:val="00F73857"/>
    <w:rsid w:val="00FA0177"/>
    <w:rsid w:val="00FE47EA"/>
    <w:rsid w:val="01227D26"/>
    <w:rsid w:val="027A1FFF"/>
    <w:rsid w:val="028311D2"/>
    <w:rsid w:val="028642E4"/>
    <w:rsid w:val="028C6813"/>
    <w:rsid w:val="02AD2E45"/>
    <w:rsid w:val="05070C26"/>
    <w:rsid w:val="05D170D3"/>
    <w:rsid w:val="05F310A8"/>
    <w:rsid w:val="061B33AB"/>
    <w:rsid w:val="06B95EB1"/>
    <w:rsid w:val="079E52B1"/>
    <w:rsid w:val="07A2624F"/>
    <w:rsid w:val="07C83E1B"/>
    <w:rsid w:val="085B1D6F"/>
    <w:rsid w:val="088017D6"/>
    <w:rsid w:val="0AC86ED2"/>
    <w:rsid w:val="0ADE6DDF"/>
    <w:rsid w:val="0CA722D1"/>
    <w:rsid w:val="0CA91A44"/>
    <w:rsid w:val="0D764D13"/>
    <w:rsid w:val="0F2D2364"/>
    <w:rsid w:val="0F9222C6"/>
    <w:rsid w:val="1003797D"/>
    <w:rsid w:val="106F72F4"/>
    <w:rsid w:val="126B7053"/>
    <w:rsid w:val="130608A8"/>
    <w:rsid w:val="130B2F3B"/>
    <w:rsid w:val="135348E6"/>
    <w:rsid w:val="135741CF"/>
    <w:rsid w:val="150A124F"/>
    <w:rsid w:val="15694F24"/>
    <w:rsid w:val="15876BC1"/>
    <w:rsid w:val="164853C5"/>
    <w:rsid w:val="18FA7505"/>
    <w:rsid w:val="1A0C4EAF"/>
    <w:rsid w:val="1BAB226E"/>
    <w:rsid w:val="1CA75F36"/>
    <w:rsid w:val="1D3850A8"/>
    <w:rsid w:val="1E940449"/>
    <w:rsid w:val="1F276D8B"/>
    <w:rsid w:val="1FF70627"/>
    <w:rsid w:val="20E770DE"/>
    <w:rsid w:val="21D54CB5"/>
    <w:rsid w:val="21FE57EE"/>
    <w:rsid w:val="2280002D"/>
    <w:rsid w:val="230F7057"/>
    <w:rsid w:val="234738BC"/>
    <w:rsid w:val="23FB206D"/>
    <w:rsid w:val="24A205A0"/>
    <w:rsid w:val="25511CA7"/>
    <w:rsid w:val="271D3CCC"/>
    <w:rsid w:val="278A74AF"/>
    <w:rsid w:val="28100720"/>
    <w:rsid w:val="28276604"/>
    <w:rsid w:val="2A4224D3"/>
    <w:rsid w:val="2A862824"/>
    <w:rsid w:val="2AED047E"/>
    <w:rsid w:val="2CF43071"/>
    <w:rsid w:val="2D0411AD"/>
    <w:rsid w:val="2E6B64D7"/>
    <w:rsid w:val="2FF00BFE"/>
    <w:rsid w:val="2FF12B49"/>
    <w:rsid w:val="30BC7DFE"/>
    <w:rsid w:val="30C22315"/>
    <w:rsid w:val="30D715B9"/>
    <w:rsid w:val="31B94279"/>
    <w:rsid w:val="32C57CA9"/>
    <w:rsid w:val="32E50A6F"/>
    <w:rsid w:val="333F4FD6"/>
    <w:rsid w:val="337651BB"/>
    <w:rsid w:val="33B064E7"/>
    <w:rsid w:val="360D204B"/>
    <w:rsid w:val="36A55DE0"/>
    <w:rsid w:val="373F08BA"/>
    <w:rsid w:val="37EE5465"/>
    <w:rsid w:val="38030421"/>
    <w:rsid w:val="38C818E7"/>
    <w:rsid w:val="3B041C33"/>
    <w:rsid w:val="3B5D4E45"/>
    <w:rsid w:val="3B982D49"/>
    <w:rsid w:val="3DED15C0"/>
    <w:rsid w:val="405A694A"/>
    <w:rsid w:val="40665A92"/>
    <w:rsid w:val="433D186A"/>
    <w:rsid w:val="44AF4753"/>
    <w:rsid w:val="44D679E6"/>
    <w:rsid w:val="44F03CA1"/>
    <w:rsid w:val="45FA1329"/>
    <w:rsid w:val="462C207A"/>
    <w:rsid w:val="470B07EE"/>
    <w:rsid w:val="47A53FE2"/>
    <w:rsid w:val="48111D26"/>
    <w:rsid w:val="4938307A"/>
    <w:rsid w:val="49C86190"/>
    <w:rsid w:val="4AC52226"/>
    <w:rsid w:val="4B032D54"/>
    <w:rsid w:val="4BE710F4"/>
    <w:rsid w:val="4C6F2D39"/>
    <w:rsid w:val="4CBB4158"/>
    <w:rsid w:val="4CF052B8"/>
    <w:rsid w:val="4EB716BA"/>
    <w:rsid w:val="4FDF3672"/>
    <w:rsid w:val="507C775A"/>
    <w:rsid w:val="5114725A"/>
    <w:rsid w:val="51403A91"/>
    <w:rsid w:val="51750383"/>
    <w:rsid w:val="51AA35AD"/>
    <w:rsid w:val="559F4616"/>
    <w:rsid w:val="55BC1931"/>
    <w:rsid w:val="56642E02"/>
    <w:rsid w:val="56E83C1C"/>
    <w:rsid w:val="59AD70AF"/>
    <w:rsid w:val="5BC33FA7"/>
    <w:rsid w:val="5CE00143"/>
    <w:rsid w:val="5E1511AE"/>
    <w:rsid w:val="5E8D6591"/>
    <w:rsid w:val="5EE412EC"/>
    <w:rsid w:val="5F5905F2"/>
    <w:rsid w:val="602D7CBC"/>
    <w:rsid w:val="60395667"/>
    <w:rsid w:val="61A209F1"/>
    <w:rsid w:val="62AF0893"/>
    <w:rsid w:val="63C33A87"/>
    <w:rsid w:val="65855C7B"/>
    <w:rsid w:val="670E4F40"/>
    <w:rsid w:val="68AC6363"/>
    <w:rsid w:val="69E60316"/>
    <w:rsid w:val="6A394634"/>
    <w:rsid w:val="6A545639"/>
    <w:rsid w:val="6BA25B26"/>
    <w:rsid w:val="6BF1132F"/>
    <w:rsid w:val="6C65150B"/>
    <w:rsid w:val="6E136DBE"/>
    <w:rsid w:val="6FD213F0"/>
    <w:rsid w:val="70105BD0"/>
    <w:rsid w:val="70357077"/>
    <w:rsid w:val="70EB50D8"/>
    <w:rsid w:val="725D4B26"/>
    <w:rsid w:val="72FD0086"/>
    <w:rsid w:val="73F137A7"/>
    <w:rsid w:val="74015467"/>
    <w:rsid w:val="755E4523"/>
    <w:rsid w:val="778F3505"/>
    <w:rsid w:val="77D02C71"/>
    <w:rsid w:val="7C8C2CA7"/>
    <w:rsid w:val="7CB94162"/>
    <w:rsid w:val="7E2554F5"/>
    <w:rsid w:val="7EAE5472"/>
    <w:rsid w:val="7F442C32"/>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sdException w:qFormat="1"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unhideWhenUsed/>
    <w:qFormat/>
    <w:uiPriority w:val="0"/>
  </w:style>
  <w:style w:type="paragraph" w:styleId="7">
    <w:name w:val="toc 2"/>
    <w:basedOn w:val="1"/>
    <w:next w:val="1"/>
    <w:semiHidden/>
    <w:unhideWhenUsed/>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paragraph" w:customStyle="1" w:styleId="15">
    <w:name w:val="中等深浅网格 1 - 着色 21"/>
    <w:basedOn w:val="1"/>
    <w:qFormat/>
    <w:uiPriority w:val="0"/>
    <w:pPr>
      <w:spacing w:line="360" w:lineRule="auto"/>
      <w:ind w:firstLine="420" w:firstLineChars="200"/>
    </w:pPr>
    <w:rPr>
      <w:rFonts w:ascii="Calibri" w:hAnsi="Calibri" w:eastAsia="宋体"/>
    </w:rPr>
  </w:style>
  <w:style w:type="paragraph" w:styleId="16">
    <w:name w:val="List Paragraph"/>
    <w:basedOn w:val="1"/>
    <w:qFormat/>
    <w:uiPriority w:val="34"/>
    <w:pPr>
      <w:ind w:firstLine="420" w:firstLineChars="200"/>
    </w:pPr>
    <w:rPr>
      <w:rFonts w:ascii="Calibri" w:hAnsi="Calibri" w:eastAsia="宋体" w:cs="Times New Roman"/>
      <w:szCs w:val="22"/>
    </w:rPr>
  </w:style>
  <w:style w:type="character" w:customStyle="1" w:styleId="17">
    <w:name w:val="NormalCharacter"/>
    <w:semiHidden/>
    <w:qFormat/>
    <w:uiPriority w:val="0"/>
  </w:style>
  <w:style w:type="paragraph" w:customStyle="1" w:styleId="18">
    <w:name w:val="Table Text"/>
    <w:basedOn w:val="1"/>
    <w:semiHidden/>
    <w:qFormat/>
    <w:uiPriority w:val="0"/>
    <w:rPr>
      <w:rFonts w:ascii="宋体" w:hAnsi="宋体" w:eastAsia="宋体" w:cs="宋体"/>
      <w:sz w:val="18"/>
      <w:szCs w:val="18"/>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样式1"/>
    <w:basedOn w:val="1"/>
    <w:qFormat/>
    <w:uiPriority w:val="0"/>
    <w:pPr>
      <w:overflowPunct w:val="0"/>
      <w:adjustRightInd w:val="0"/>
      <w:spacing w:line="560" w:lineRule="exact"/>
      <w:ind w:firstLine="640" w:firstLineChars="200"/>
      <w:outlineLvl w:val="0"/>
    </w:pPr>
    <w:rPr>
      <w:rFonts w:eastAsia="黑体"/>
      <w:sz w:val="32"/>
      <w:szCs w:val="32"/>
    </w:rPr>
  </w:style>
  <w:style w:type="character" w:customStyle="1" w:styleId="21">
    <w:name w:val="font7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customShpInfo spid="_x0000_s1029"/>
    <customShpInfo spid="_x0000_s1028"/>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10FE1-9B80-49D7-AB34-82B2C4B800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5970</Words>
  <Characters>6056</Characters>
  <Lines>74</Lines>
  <Paragraphs>21</Paragraphs>
  <TotalTime>6</TotalTime>
  <ScaleCrop>false</ScaleCrop>
  <LinksUpToDate>false</LinksUpToDate>
  <CharactersWithSpaces>6075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2019-07-08T06:10:00Z</cp:lastPrinted>
  <dcterms:modified xsi:type="dcterms:W3CDTF">2025-08-25T05:26:48Z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2846E8B5D75A46D985D9A9DCAA5C7D53</vt:lpwstr>
  </property>
  <property fmtid="{D5CDD505-2E9C-101B-9397-08002B2CF9AE}" pid="4" name="KSOTemplateDocerSaveRecord">
    <vt:lpwstr>eyJoZGlkIjoiODAxMjRjMTc4ZTMzMjAxMWZkMjk2NmUwYTg3OWYxZWEiLCJ1c2VySWQiOiIyNDI2NTYzNTgifQ==</vt:lpwstr>
  </property>
</Properties>
</file>