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6CCEB">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石家庄财经商贸学校</w:t>
      </w:r>
    </w:p>
    <w:p w14:paraId="4BE9A248">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bookmarkStart w:id="18" w:name="_GoBack"/>
      <w:bookmarkEnd w:id="18"/>
    </w:p>
    <w:p w14:paraId="28C725A5">
      <w:pPr>
        <w:rPr>
          <w:rFonts w:ascii="方正小标宋简体" w:hAnsi="方正小标宋简体" w:eastAsia="方正小标宋简体"/>
          <w:sz w:val="72"/>
          <w:szCs w:val="72"/>
        </w:rPr>
      </w:pPr>
    </w:p>
    <w:p w14:paraId="3943F96D">
      <w:pPr>
        <w:rPr>
          <w:rFonts w:ascii="方正小标宋简体" w:hAnsi="方正小标宋简体" w:eastAsia="方正小标宋简体"/>
          <w:sz w:val="72"/>
          <w:szCs w:val="72"/>
        </w:rPr>
      </w:pPr>
    </w:p>
    <w:p w14:paraId="10E2BEAE">
      <w:pPr>
        <w:spacing w:line="1000" w:lineRule="exact"/>
        <w:ind w:firstLine="1920" w:firstLineChars="600"/>
        <w:rPr>
          <w:rFonts w:ascii="方正仿宋简体" w:hAnsi="方正仿宋简体" w:eastAsia="方正仿宋简体"/>
          <w:sz w:val="32"/>
          <w:szCs w:val="32"/>
        </w:rPr>
      </w:pPr>
    </w:p>
    <w:p w14:paraId="55A53CF6">
      <w:pPr>
        <w:spacing w:line="1000" w:lineRule="exact"/>
        <w:ind w:firstLine="1920" w:firstLineChars="600"/>
        <w:rPr>
          <w:rFonts w:ascii="方正仿宋简体" w:hAnsi="方正仿宋简体" w:eastAsia="方正仿宋简体"/>
          <w:sz w:val="32"/>
          <w:szCs w:val="32"/>
        </w:rPr>
      </w:pPr>
      <w:r>
        <w:rPr>
          <w:rFonts w:hint="eastAsia" w:ascii="仿宋" w:hAnsi="仿宋" w:eastAsia="仿宋" w:cs="仿宋"/>
          <w:sz w:val="32"/>
          <w:szCs w:val="32"/>
        </w:rPr>
        <w:pict>
          <v:line id="_x0000_s1026" o:spid="_x0000_s1026" o:spt="20" style="position:absolute;left:0pt;margin-left:167.95pt;margin-top:48.4pt;height:0pt;width:145.5pt;z-index:251659264;mso-width-relative:page;mso-height-relative:page;"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dZWrWAAAACQEAAA8AAAAAAAAAAQAgAAAAIgAAAGRycy9kb3ducmV2LnhtbFBLAQIUABQAAAAI&#10;AIdO4kABnRgy7wEAAL0DAAAOAAAAAAAAAAEAIAAAACUBAABkcnMvZTJvRG9jLnhtbFBLBQYAAAAA&#10;BgAGAFkBAACGBQAAAAA=&#10;">
            <v:path arrowok="t"/>
            <v:fill focussize="0,0"/>
            <v:stroke weight="0.5pt" color="#000000" joinstyle="miter"/>
            <v:imagedata o:title=""/>
            <o:lock v:ext="edit"/>
          </v:line>
        </w:pict>
      </w:r>
      <w:r>
        <w:rPr>
          <w:rFonts w:hint="eastAsia" w:ascii="仿宋" w:hAnsi="仿宋" w:eastAsia="仿宋" w:cs="仿宋"/>
          <w:sz w:val="32"/>
          <w:szCs w:val="32"/>
        </w:rPr>
        <w:t xml:space="preserve">专业名称：   电子商务 </w:t>
      </w:r>
      <w:r>
        <w:rPr>
          <w:rFonts w:hint="eastAsia" w:ascii="方正仿宋简体" w:hAnsi="方正仿宋简体" w:eastAsia="方正仿宋简体"/>
          <w:sz w:val="32"/>
          <w:szCs w:val="32"/>
        </w:rPr>
        <w:t xml:space="preserve">   </w:t>
      </w:r>
      <w:r>
        <w:rPr>
          <w:rFonts w:ascii="方正仿宋简体" w:hAnsi="方正仿宋简体" w:eastAsia="方正仿宋简体"/>
          <w:sz w:val="32"/>
          <w:szCs w:val="32"/>
        </w:rPr>
        <w:t xml:space="preserve"> </w:t>
      </w:r>
    </w:p>
    <w:p w14:paraId="74DA56BE">
      <w:pPr>
        <w:spacing w:line="100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pict>
          <v:line id="_x0000_s1029" o:spid="_x0000_s1029" o:spt="20" style="position:absolute;left:0pt;margin-left:168.7pt;margin-top:43.4pt;height:0pt;width:145.5pt;z-index:251660288;mso-width-relative:page;mso-height-relative:page;"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mpjinWAAAACQEAAA8A&#10;AAAAAAAAAQAgAAAAIgAAAGRycy9kb3ducmV2LnhtbFBLAQIUABQAAAAIAIdO4kAjapHn4AEAALED&#10;AAAOAAAAAAAAAAEAIAAAACUBAABkcnMvZTJvRG9jLnhtbFBLBQYAAAAABgAGAFkBAAB3BQAAAAA=&#10;">
            <v:path arrowok="t"/>
            <v:fill focussize="0,0"/>
            <v:stroke weight="0.5pt" color="#000000" joinstyle="miter"/>
            <v:imagedata o:title=""/>
            <o:lock v:ext="edit"/>
          </v:line>
        </w:pict>
      </w:r>
      <w:r>
        <w:rPr>
          <w:rFonts w:hint="eastAsia" w:ascii="仿宋" w:hAnsi="仿宋" w:eastAsia="仿宋" w:cs="仿宋"/>
          <w:sz w:val="32"/>
          <w:szCs w:val="32"/>
        </w:rPr>
        <w:t xml:space="preserve">专业代码：    730701 </w:t>
      </w:r>
    </w:p>
    <w:p w14:paraId="488A6A62">
      <w:pPr>
        <w:spacing w:line="100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pict>
          <v:line id="_x0000_s1028" o:spid="_x0000_s1028" o:spt="20" style="position:absolute;left:0pt;margin-left:167.95pt;margin-top:46.65pt;height:0pt;width:145.5pt;z-index:251661312;mso-width-relative:page;mso-height-relative:page;"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8HfsR1gAAAAkBAAAP&#10;AAAAAAAAAAEAIAAAACIAAABkcnMvZG93bnJldi54bWxQSwECFAAUAAAACACHTuJAWYWPNOEBAACx&#10;AwAADgAAAAAAAAABACAAAAAlAQAAZHJzL2Uyb0RvYy54bWxQSwUGAAAAAAYABgBZAQAAeAUAAAAA&#10;">
            <v:path arrowok="t"/>
            <v:fill focussize="0,0"/>
            <v:stroke weight="0.5pt" color="#000000" joinstyle="miter"/>
            <v:imagedata o:title=""/>
            <o:lock v:ext="edit"/>
          </v:line>
        </w:pict>
      </w:r>
      <w:r>
        <w:rPr>
          <w:rFonts w:hint="eastAsia" w:ascii="仿宋" w:hAnsi="仿宋" w:eastAsia="仿宋" w:cs="仿宋"/>
          <w:sz w:val="32"/>
          <w:szCs w:val="32"/>
        </w:rPr>
        <w:t>所属系部：  商贸专业部</w:t>
      </w:r>
    </w:p>
    <w:p w14:paraId="27648DC9">
      <w:pPr>
        <w:spacing w:line="1000" w:lineRule="exact"/>
        <w:ind w:firstLine="1920" w:firstLineChars="600"/>
        <w:rPr>
          <w:rFonts w:hint="default" w:ascii="仿宋" w:hAnsi="仿宋" w:eastAsia="仿宋" w:cs="仿宋"/>
          <w:sz w:val="32"/>
          <w:szCs w:val="32"/>
          <w:lang w:val="en-US" w:eastAsia="zh-CN"/>
        </w:rPr>
      </w:pPr>
      <w:r>
        <w:rPr>
          <w:rFonts w:hint="default" w:ascii="仿宋" w:hAnsi="仿宋" w:eastAsia="仿宋" w:cs="仿宋"/>
          <w:sz w:val="32"/>
          <w:szCs w:val="32"/>
          <w:lang w:val="en-US"/>
        </w:rPr>
        <w:pict>
          <v:line id="_x0000_s1030" o:spid="_x0000_s1030" o:spt="20" style="position:absolute;left:0pt;margin-left:167.95pt;margin-top:46.65pt;height:0pt;width:145.5pt;z-index:251663360;mso-width-relative:page;mso-height-relative:page;"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8HfsR1gAAAAkBAAAP&#10;AAAAAAAAAAEAIAAAACIAAABkcnMvZG93bnJldi54bWxQSwECFAAUAAAACACHTuJAWYWPNOEBAACx&#10;AwAADgAAAAAAAAABACAAAAAlAQAAZHJzL2Uyb0RvYy54bWxQSwUGAAAAAAYABgBZAQAAeAUAAAAA&#10;">
            <v:path arrowok="t"/>
            <v:fill focussize="0,0"/>
            <v:stroke weight="0.5pt" color="#000000" joinstyle="miter"/>
            <v:imagedata o:title=""/>
            <o:lock v:ext="edit"/>
          </v:line>
        </w:pict>
      </w:r>
      <w:r>
        <w:rPr>
          <w:rFonts w:hint="eastAsia" w:ascii="仿宋" w:hAnsi="仿宋" w:eastAsia="仿宋" w:cs="仿宋"/>
          <w:sz w:val="32"/>
          <w:szCs w:val="32"/>
          <w:lang w:val="en-US" w:eastAsia="zh-CN"/>
        </w:rPr>
        <w:t>适用年级</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2025级</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14:paraId="07DAF08A">
      <w:pPr>
        <w:spacing w:line="1000" w:lineRule="exact"/>
        <w:ind w:firstLine="1920" w:firstLineChars="600"/>
        <w:rPr>
          <w:rFonts w:hint="default" w:ascii="仿宋" w:hAnsi="仿宋" w:eastAsia="仿宋" w:cs="仿宋"/>
          <w:sz w:val="32"/>
          <w:szCs w:val="32"/>
          <w:lang w:val="en-US" w:eastAsia="zh-CN"/>
        </w:rPr>
        <w:sectPr>
          <w:pgSz w:w="11906" w:h="16838"/>
          <w:pgMar w:top="1701" w:right="1701" w:bottom="1701" w:left="1701" w:header="851" w:footer="992" w:gutter="0"/>
          <w:pgNumType w:fmt="decimal" w:start="3"/>
          <w:cols w:space="0" w:num="1"/>
          <w:docGrid w:type="lines" w:linePitch="312" w:charSpace="0"/>
        </w:sectPr>
      </w:pPr>
      <w:r>
        <w:rPr>
          <w:rFonts w:hint="eastAsia" w:ascii="仿宋" w:hAnsi="仿宋" w:eastAsia="仿宋" w:cs="仿宋"/>
          <w:sz w:val="32"/>
          <w:szCs w:val="32"/>
        </w:rPr>
        <w:pict>
          <v:line id="_x0000_s1027" o:spid="_x0000_s1027" o:spt="20" style="position:absolute;left:0pt;margin-left:167.95pt;margin-top:44.65pt;height:0pt;width:145.5pt;z-index:251662336;mso-width-relative:page;mso-height-relative:page;"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0aLUtYAAAAJAQAA&#10;DwAAAAAAAAABACAAAAAiAAAAZHJzL2Rvd25yZXYueG1sUEsBAhQAFAAAAAgAh07iQOtdW6HiAQAA&#10;swMAAA4AAAAAAAAAAQAgAAAAJQEAAGRycy9lMm9Eb2MueG1sUEsFBgAAAAAGAAYAWQEAAHkFAAAA&#10;AA==&#10;">
            <v:path arrowok="t"/>
            <v:fill focussize="0,0"/>
            <v:stroke weight="0.5pt" color="#000000" joinstyle="miter"/>
            <v:imagedata o:title=""/>
            <o:lock v:ext="edit"/>
          </v:line>
        </w:pict>
      </w:r>
      <w:r>
        <w:rPr>
          <w:rFonts w:hint="eastAsia" w:ascii="仿宋" w:hAnsi="仿宋" w:eastAsia="仿宋" w:cs="仿宋"/>
          <w:sz w:val="32"/>
          <w:szCs w:val="32"/>
        </w:rPr>
        <w:t>修订时间：  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8月</w:t>
      </w:r>
    </w:p>
    <w:p w14:paraId="1C10CC1F">
      <w:pPr>
        <w:keepNext w:val="0"/>
        <w:keepLines w:val="0"/>
        <w:pageBreakBefore w:val="0"/>
        <w:kinsoku/>
        <w:wordWrap/>
        <w:topLinePunct w:val="0"/>
        <w:autoSpaceDE/>
        <w:autoSpaceDN/>
        <w:bidi w:val="0"/>
        <w:snapToGrid/>
        <w:spacing w:beforeAutospacing="0" w:afterAutospacing="0" w:line="560" w:lineRule="exact"/>
        <w:jc w:val="center"/>
        <w:outlineLvl w:val="0"/>
        <w:rPr>
          <w:rFonts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sz w:val="44"/>
          <w:szCs w:val="44"/>
          <w:lang w:val="en-US" w:eastAsia="zh-CN"/>
        </w:rPr>
        <w:t>2025级</w:t>
      </w:r>
      <w:r>
        <w:rPr>
          <w:rFonts w:hint="eastAsia" w:ascii="方正小标宋简体" w:hAnsi="方正小标宋简体" w:eastAsia="方正小标宋简体" w:cs="方正小标宋简体"/>
          <w:sz w:val="44"/>
          <w:szCs w:val="44"/>
        </w:rPr>
        <w:t>电子商务专业人才培养方案</w:t>
      </w:r>
    </w:p>
    <w:p w14:paraId="17691B06">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eastAsia="黑体"/>
          <w:sz w:val="32"/>
          <w:szCs w:val="32"/>
        </w:rPr>
      </w:pPr>
      <w:bookmarkStart w:id="0" w:name="_Toc30467"/>
      <w:r>
        <w:rPr>
          <w:rFonts w:hint="eastAsia" w:eastAsia="黑体"/>
          <w:sz w:val="32"/>
          <w:szCs w:val="32"/>
        </w:rPr>
        <w:t>一、专业概述</w:t>
      </w:r>
      <w:bookmarkEnd w:id="0"/>
    </w:p>
    <w:p w14:paraId="0B6E36D9">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jc w:val="both"/>
        <w:rPr>
          <w:rFonts w:ascii="仿宋" w:hAnsi="仿宋" w:eastAsia="仿宋" w:cs="仿宋"/>
          <w:sz w:val="32"/>
          <w:szCs w:val="32"/>
        </w:rPr>
      </w:pPr>
      <w:r>
        <w:rPr>
          <w:rFonts w:hint="eastAsia" w:ascii="仿宋" w:hAnsi="仿宋" w:eastAsia="仿宋" w:cs="仿宋"/>
          <w:sz w:val="32"/>
          <w:szCs w:val="32"/>
        </w:rPr>
        <w:t>为适应科技发展、技术进步对行业生产、建设、管理、服务等领域带来的新变化，顺应互联网和相关服务、批发业、零售业数字化、网络化、智能化发展的新趋势，对接新产业、新业态、新模式下店铺运营助理、新媒体运营助理、网络营销推广专员、新媒体营销专员、直播销售员、视觉设计、客服专员等岗位（群）的新要求，不断满足电子商务领域高质量发展对高素质技能人才的需求，推动职业教育专业升级和数字化改造，提高人才培养质量，遵循推进现代职业教育高质量发展的总体要求，参照国家相关标准编制要求，制订本方案。</w:t>
      </w:r>
    </w:p>
    <w:p w14:paraId="22A0397E">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eastAsia="黑体"/>
          <w:sz w:val="32"/>
          <w:szCs w:val="32"/>
        </w:rPr>
      </w:pPr>
      <w:bookmarkStart w:id="1" w:name="_Toc3861"/>
      <w:r>
        <w:rPr>
          <w:rFonts w:hint="eastAsia" w:eastAsia="黑体"/>
          <w:sz w:val="32"/>
          <w:szCs w:val="32"/>
        </w:rPr>
        <w:t>二</w:t>
      </w:r>
      <w:r>
        <w:rPr>
          <w:rFonts w:eastAsia="黑体"/>
          <w:sz w:val="32"/>
          <w:szCs w:val="32"/>
        </w:rPr>
        <w:t>、专业名称及代码</w:t>
      </w:r>
      <w:bookmarkEnd w:id="1"/>
    </w:p>
    <w:p w14:paraId="490025F5">
      <w:pPr>
        <w:keepNext w:val="0"/>
        <w:keepLines w:val="0"/>
        <w:pageBreakBefore w:val="0"/>
        <w:kinsoku/>
        <w:wordWrap/>
        <w:topLinePunct w:val="0"/>
        <w:autoSpaceDE/>
        <w:autoSpaceDN/>
        <w:bidi w:val="0"/>
        <w:snapToGrid/>
        <w:spacing w:beforeAutospacing="0" w:afterAutospacing="0" w:line="560" w:lineRule="exact"/>
        <w:ind w:firstLine="842" w:firstLineChars="200"/>
        <w:rPr>
          <w:rFonts w:ascii="仿宋" w:hAnsi="仿宋" w:eastAsia="仿宋" w:cs="仿宋"/>
          <w:sz w:val="32"/>
          <w:szCs w:val="32"/>
        </w:rPr>
      </w:pPr>
      <w:r>
        <w:rPr>
          <w:rFonts w:hint="eastAsia" w:ascii="仿宋" w:hAnsi="仿宋" w:eastAsia="仿宋" w:cs="仿宋"/>
          <w:sz w:val="32"/>
          <w:szCs w:val="32"/>
        </w:rPr>
        <w:t>专业名称：电子商务</w:t>
      </w:r>
    </w:p>
    <w:p w14:paraId="2AEB03D5">
      <w:pPr>
        <w:keepNext w:val="0"/>
        <w:keepLines w:val="0"/>
        <w:pageBreakBefore w:val="0"/>
        <w:kinsoku/>
        <w:wordWrap/>
        <w:topLinePunct w:val="0"/>
        <w:autoSpaceDE/>
        <w:autoSpaceDN/>
        <w:bidi w:val="0"/>
        <w:snapToGrid/>
        <w:spacing w:beforeAutospacing="0" w:afterAutospacing="0" w:line="560" w:lineRule="exact"/>
        <w:ind w:firstLine="842" w:firstLineChars="200"/>
        <w:rPr>
          <w:rFonts w:ascii="仿宋" w:hAnsi="仿宋" w:eastAsia="仿宋" w:cs="仿宋"/>
          <w:sz w:val="32"/>
          <w:szCs w:val="32"/>
        </w:rPr>
      </w:pPr>
      <w:r>
        <w:rPr>
          <w:rFonts w:hint="eastAsia" w:ascii="仿宋" w:hAnsi="仿宋" w:eastAsia="仿宋" w:cs="仿宋"/>
          <w:sz w:val="32"/>
          <w:szCs w:val="32"/>
        </w:rPr>
        <w:t>专业代码：730701</w:t>
      </w:r>
    </w:p>
    <w:p w14:paraId="00F10473">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eastAsia="黑体"/>
          <w:sz w:val="32"/>
          <w:szCs w:val="32"/>
        </w:rPr>
      </w:pPr>
      <w:bookmarkStart w:id="2" w:name="_Toc29437"/>
      <w:r>
        <w:rPr>
          <w:rFonts w:hint="eastAsia" w:eastAsia="黑体"/>
          <w:sz w:val="32"/>
          <w:szCs w:val="32"/>
        </w:rPr>
        <w:t>三</w:t>
      </w:r>
      <w:r>
        <w:rPr>
          <w:rFonts w:eastAsia="黑体"/>
          <w:sz w:val="32"/>
          <w:szCs w:val="32"/>
        </w:rPr>
        <w:t>、入学要求</w:t>
      </w:r>
      <w:bookmarkEnd w:id="2"/>
    </w:p>
    <w:p w14:paraId="6E1814A1">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rPr>
          <w:rFonts w:ascii="仿宋" w:hAnsi="仿宋" w:eastAsia="仿宋" w:cs="仿宋"/>
          <w:sz w:val="32"/>
          <w:szCs w:val="32"/>
        </w:rPr>
      </w:pPr>
      <w:r>
        <w:rPr>
          <w:rFonts w:hint="eastAsia" w:ascii="仿宋" w:hAnsi="仿宋" w:eastAsia="仿宋" w:cs="仿宋"/>
          <w:sz w:val="32"/>
          <w:szCs w:val="32"/>
        </w:rPr>
        <w:t>初中毕业生或具有同等学力者。</w:t>
      </w:r>
    </w:p>
    <w:p w14:paraId="75F5CCA7">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eastAsia="黑体"/>
          <w:sz w:val="32"/>
          <w:szCs w:val="32"/>
        </w:rPr>
      </w:pPr>
      <w:bookmarkStart w:id="3" w:name="_Toc30433"/>
      <w:r>
        <w:rPr>
          <w:rFonts w:hint="eastAsia" w:eastAsia="黑体"/>
          <w:sz w:val="32"/>
          <w:szCs w:val="32"/>
        </w:rPr>
        <w:t>四</w:t>
      </w:r>
      <w:r>
        <w:rPr>
          <w:rFonts w:eastAsia="黑体"/>
          <w:sz w:val="32"/>
          <w:szCs w:val="32"/>
        </w:rPr>
        <w:t>、修业年限</w:t>
      </w:r>
      <w:bookmarkEnd w:id="3"/>
    </w:p>
    <w:p w14:paraId="6DADFDB5">
      <w:pPr>
        <w:keepNext w:val="0"/>
        <w:keepLines w:val="0"/>
        <w:pageBreakBefore w:val="0"/>
        <w:kinsoku/>
        <w:wordWrap/>
        <w:topLinePunct w:val="0"/>
        <w:autoSpaceDE/>
        <w:autoSpaceDN/>
        <w:bidi w:val="0"/>
        <w:snapToGrid/>
        <w:spacing w:beforeAutospacing="0" w:afterAutospacing="0" w:line="560" w:lineRule="exact"/>
        <w:ind w:firstLine="842" w:firstLineChars="200"/>
        <w:rPr>
          <w:rFonts w:ascii="仿宋" w:hAnsi="仿宋" w:eastAsia="仿宋" w:cs="Times New Roman"/>
          <w:sz w:val="32"/>
          <w:szCs w:val="32"/>
        </w:rPr>
      </w:pPr>
      <w:r>
        <w:rPr>
          <w:rFonts w:hint="eastAsia" w:ascii="仿宋" w:hAnsi="仿宋" w:eastAsia="仿宋" w:cs="Times New Roman"/>
          <w:sz w:val="32"/>
          <w:szCs w:val="32"/>
        </w:rPr>
        <w:t>三年</w:t>
      </w:r>
    </w:p>
    <w:p w14:paraId="5EBB6F8D">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eastAsia="黑体"/>
          <w:sz w:val="32"/>
          <w:szCs w:val="32"/>
        </w:rPr>
      </w:pPr>
      <w:bookmarkStart w:id="4" w:name="_Toc146"/>
      <w:r>
        <w:rPr>
          <w:rFonts w:hint="eastAsia" w:eastAsia="黑体"/>
          <w:sz w:val="32"/>
          <w:szCs w:val="32"/>
        </w:rPr>
        <w:t>五</w:t>
      </w:r>
      <w:r>
        <w:rPr>
          <w:rFonts w:eastAsia="黑体"/>
          <w:sz w:val="32"/>
          <w:szCs w:val="32"/>
        </w:rPr>
        <w:t>、职业面向</w:t>
      </w:r>
      <w:bookmarkEnd w:id="4"/>
    </w:p>
    <w:p w14:paraId="18612B66">
      <w:pPr>
        <w:keepNext w:val="0"/>
        <w:keepLines w:val="0"/>
        <w:pageBreakBefore w:val="0"/>
        <w:kinsoku/>
        <w:wordWrap/>
        <w:topLinePunct w:val="0"/>
        <w:autoSpaceDE/>
        <w:autoSpaceDN/>
        <w:bidi w:val="0"/>
        <w:snapToGrid/>
        <w:spacing w:beforeAutospacing="0" w:afterAutospacing="0" w:line="560" w:lineRule="exact"/>
        <w:ind w:firstLine="842" w:firstLineChars="200"/>
        <w:rPr>
          <w:rFonts w:ascii="仿宋" w:hAnsi="仿宋" w:eastAsia="仿宋" w:cs="Times New Roman"/>
          <w:color w:val="2E75B5" w:themeColor="accent1" w:themeShade="BF"/>
          <w:sz w:val="32"/>
          <w:szCs w:val="32"/>
        </w:rPr>
      </w:pPr>
      <w:r>
        <w:rPr>
          <w:rFonts w:hint="eastAsia" w:ascii="仿宋" w:hAnsi="仿宋" w:eastAsia="仿宋" w:cs="Times New Roman"/>
          <w:sz w:val="32"/>
          <w:szCs w:val="32"/>
        </w:rPr>
        <w:t>本专业的职业面向主要是在各行各业从事互联网和相关服务、批发、零售等的电子商务营销与客户服务管理专业人员。</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7"/>
        <w:gridCol w:w="5275"/>
      </w:tblGrid>
      <w:tr w14:paraId="477B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7" w:type="dxa"/>
          </w:tcPr>
          <w:p w14:paraId="5CA2F6A1">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所属专业大类（代码</w:t>
            </w:r>
            <w:r>
              <w:rPr>
                <w:rFonts w:ascii="仿宋" w:hAnsi="仿宋" w:eastAsia="仿宋" w:cs="Times New Roman"/>
                <w:color w:val="000000" w:themeColor="text1"/>
                <w:sz w:val="24"/>
                <w:szCs w:val="24"/>
              </w:rPr>
              <w:t>）</w:t>
            </w:r>
          </w:p>
        </w:tc>
        <w:tc>
          <w:tcPr>
            <w:tcW w:w="5275" w:type="dxa"/>
            <w:vAlign w:val="center"/>
          </w:tcPr>
          <w:p w14:paraId="34911FA3">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财经商贸大类（73）</w:t>
            </w:r>
          </w:p>
        </w:tc>
      </w:tr>
      <w:tr w14:paraId="2F74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7" w:type="dxa"/>
          </w:tcPr>
          <w:p w14:paraId="27195E72">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所属专业类（代码）</w:t>
            </w:r>
          </w:p>
        </w:tc>
        <w:tc>
          <w:tcPr>
            <w:tcW w:w="5275" w:type="dxa"/>
            <w:vAlign w:val="center"/>
          </w:tcPr>
          <w:p w14:paraId="0FA49772">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电子商务类（7307）</w:t>
            </w:r>
          </w:p>
        </w:tc>
      </w:tr>
      <w:tr w14:paraId="5C07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7" w:type="dxa"/>
          </w:tcPr>
          <w:p w14:paraId="70108FA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对应行业（代码）</w:t>
            </w:r>
          </w:p>
        </w:tc>
        <w:tc>
          <w:tcPr>
            <w:tcW w:w="5275" w:type="dxa"/>
            <w:vAlign w:val="center"/>
          </w:tcPr>
          <w:p w14:paraId="57858136">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互联网和相关服务（64）、批发业（51）、零售业（52）</w:t>
            </w:r>
          </w:p>
        </w:tc>
      </w:tr>
      <w:tr w14:paraId="193C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7" w:type="dxa"/>
            <w:vAlign w:val="center"/>
          </w:tcPr>
          <w:p w14:paraId="76A6D19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主要职业类别（代码）</w:t>
            </w:r>
          </w:p>
        </w:tc>
        <w:tc>
          <w:tcPr>
            <w:tcW w:w="5275" w:type="dxa"/>
          </w:tcPr>
          <w:p w14:paraId="62020C6D">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电子商务师S（4-01-06-01）</w:t>
            </w:r>
          </w:p>
          <w:p w14:paraId="648D32AE">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互联网营销师S（4-01-06-02）</w:t>
            </w:r>
          </w:p>
          <w:p w14:paraId="04C0A5F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市场营销专业人员（2-06-07-02）</w:t>
            </w:r>
          </w:p>
          <w:p w14:paraId="0631772E">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采购员（4-01-01-00）</w:t>
            </w:r>
          </w:p>
          <w:p w14:paraId="0E84D62D">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营销员（4-01-02-01）</w:t>
            </w:r>
          </w:p>
        </w:tc>
      </w:tr>
      <w:tr w14:paraId="00E4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7" w:type="dxa"/>
          </w:tcPr>
          <w:p w14:paraId="7F64FBC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主要岗位类别（或技术领域）</w:t>
            </w:r>
          </w:p>
        </w:tc>
        <w:tc>
          <w:tcPr>
            <w:tcW w:w="5275" w:type="dxa"/>
          </w:tcPr>
          <w:p w14:paraId="40C66D5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Times New Roman"/>
                <w:color w:val="000000" w:themeColor="text1"/>
                <w:sz w:val="24"/>
                <w:szCs w:val="24"/>
                <w:lang w:eastAsia="zh-CN"/>
              </w:rPr>
            </w:pPr>
            <w:r>
              <w:rPr>
                <w:rFonts w:hint="eastAsia" w:ascii="仿宋" w:hAnsi="仿宋" w:eastAsia="仿宋" w:cs="Times New Roman"/>
                <w:color w:val="000000" w:themeColor="text1"/>
                <w:sz w:val="24"/>
                <w:szCs w:val="24"/>
              </w:rPr>
              <w:t>店铺运营助理、新媒体运营助理、网络营销推广专员、新媒体营销专员、直播销售员、视觉设计、客服专员</w:t>
            </w:r>
            <w:r>
              <w:rPr>
                <w:rFonts w:hint="eastAsia" w:ascii="仿宋" w:hAnsi="仿宋" w:eastAsia="仿宋" w:cs="Times New Roman"/>
                <w:color w:val="000000" w:themeColor="text1"/>
                <w:sz w:val="24"/>
                <w:szCs w:val="24"/>
                <w:lang w:val="en-US" w:eastAsia="zh-CN"/>
              </w:rPr>
              <w:t>等</w:t>
            </w:r>
          </w:p>
        </w:tc>
      </w:tr>
      <w:tr w14:paraId="2DCC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7" w:type="dxa"/>
            <w:vAlign w:val="center"/>
          </w:tcPr>
          <w:p w14:paraId="2F94769C">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职业类证书</w:t>
            </w:r>
          </w:p>
        </w:tc>
        <w:tc>
          <w:tcPr>
            <w:tcW w:w="5275" w:type="dxa"/>
          </w:tcPr>
          <w:p w14:paraId="395152A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Times New Roman"/>
                <w:color w:val="000000" w:themeColor="text1"/>
                <w:sz w:val="24"/>
                <w:szCs w:val="24"/>
                <w:lang w:eastAsia="zh-CN"/>
              </w:rPr>
            </w:pPr>
            <w:r>
              <w:rPr>
                <w:rFonts w:hint="eastAsia" w:ascii="仿宋" w:hAnsi="仿宋" w:eastAsia="仿宋" w:cs="Times New Roman"/>
                <w:color w:val="000000" w:themeColor="text1"/>
                <w:sz w:val="24"/>
                <w:szCs w:val="24"/>
              </w:rPr>
              <w:t>电子商务数据分析、网店运营推广、跨境电商B2B数据运营、直播电商、农产品电商运营、新媒体技术</w:t>
            </w:r>
            <w:r>
              <w:rPr>
                <w:rFonts w:hint="eastAsia" w:ascii="仿宋" w:hAnsi="仿宋" w:eastAsia="仿宋" w:cs="Times New Roman"/>
                <w:color w:val="000000" w:themeColor="text1"/>
                <w:sz w:val="24"/>
                <w:szCs w:val="24"/>
                <w:lang w:val="en-US" w:eastAsia="zh-CN"/>
              </w:rPr>
              <w:t>等</w:t>
            </w:r>
          </w:p>
        </w:tc>
      </w:tr>
    </w:tbl>
    <w:p w14:paraId="43B9B3B5">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eastAsia="黑体"/>
          <w:sz w:val="32"/>
          <w:szCs w:val="32"/>
        </w:rPr>
      </w:pPr>
      <w:bookmarkStart w:id="5" w:name="_Toc30419"/>
      <w:r>
        <w:rPr>
          <w:rFonts w:hint="eastAsia" w:eastAsia="黑体"/>
          <w:sz w:val="32"/>
          <w:szCs w:val="32"/>
        </w:rPr>
        <w:t>六</w:t>
      </w:r>
      <w:r>
        <w:rPr>
          <w:rFonts w:eastAsia="黑体"/>
          <w:sz w:val="32"/>
          <w:szCs w:val="32"/>
        </w:rPr>
        <w:t>、培养目标</w:t>
      </w:r>
      <w:bookmarkEnd w:id="5"/>
    </w:p>
    <w:p w14:paraId="5B9D0513">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hint="eastAsia" w:ascii="仿宋" w:hAnsi="仿宋" w:eastAsia="仿宋" w:cs="仿宋"/>
          <w:color w:val="000000" w:themeColor="text1"/>
          <w:sz w:val="32"/>
          <w:szCs w:val="32"/>
          <w:lang w:val="en-US" w:eastAsia="zh-CN"/>
        </w:rPr>
      </w:pPr>
      <w:bookmarkStart w:id="6" w:name="_Toc28893"/>
      <w:r>
        <w:rPr>
          <w:rFonts w:hint="eastAsia" w:ascii="仿宋" w:hAnsi="仿宋" w:eastAsia="仿宋" w:cs="仿宋"/>
          <w:color w:val="000000" w:themeColor="text1"/>
          <w:sz w:val="32"/>
          <w:szCs w:val="32"/>
        </w:rPr>
        <w:t>本专业培养能够践行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互联网和相关服务、批发业、零售业的电子商务师、互联网营销师、市场营销专业人员、采购员、营销员等职业，能够从事店铺运营辅助、新媒体运营辅助、网络推广、新媒体营销执行、直播销售、直播辅助、视觉设计、客户服务等工作的技能人才。</w:t>
      </w:r>
    </w:p>
    <w:bookmarkEnd w:id="6"/>
    <w:p w14:paraId="48EC0633">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eastAsia="黑体"/>
          <w:sz w:val="32"/>
          <w:szCs w:val="32"/>
        </w:rPr>
      </w:pPr>
      <w:bookmarkStart w:id="7" w:name="_Toc3340"/>
      <w:r>
        <w:rPr>
          <w:rFonts w:hint="eastAsia" w:eastAsia="黑体"/>
          <w:sz w:val="32"/>
          <w:szCs w:val="32"/>
          <w:lang w:val="en-US" w:eastAsia="zh-CN"/>
        </w:rPr>
        <w:t>七、</w:t>
      </w:r>
      <w:r>
        <w:rPr>
          <w:rFonts w:eastAsia="黑体"/>
          <w:sz w:val="32"/>
          <w:szCs w:val="32"/>
        </w:rPr>
        <w:t>培养规格</w:t>
      </w:r>
    </w:p>
    <w:p w14:paraId="78BE7E01">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本专业学生应全面提升知识、能力、素质，筑牢科学文化知识和专业类通用技术技能基础，掌握并实际运用岗位（群）需要的专业技术技能，实现德智体美劳全面发展，总体上须达到以下要求：</w:t>
      </w:r>
    </w:p>
    <w:p w14:paraId="27060AA3">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1.坚定拥护中国共产党领导和中国特色社会主义制度，以习近平新时代中国特色社会主义思想为指导，践行社会主义核心价值观，具有坚定的理想信念、深厚的爱国情感和中华民族自豪感；</w:t>
      </w:r>
    </w:p>
    <w:p w14:paraId="6ACFB282">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2.掌握与本专业对应职业活动相关的国家法律、行业规定，掌握互联网交易安全、质量管理等相关知识与技能，了解相关行业文化，具有爱岗敬业的职业精神，遵守职业道德准则和行为规范，具备社会责任感和担当精神；</w:t>
      </w:r>
    </w:p>
    <w:p w14:paraId="3772A3DF">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3.掌握支撑本专业学习和可持续发展必备的语文、历史、数学、外语（英语等）、信息技术等文化基础知识，具有良好的人文素养与科学素养，具备职业生涯规划能力；</w:t>
      </w:r>
    </w:p>
    <w:p w14:paraId="7102C69E">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4.具有良好的语言表达能力、文字表达能力、沟通合作能力，具有较强的集体意识和团队合作意识，学习</w:t>
      </w:r>
      <w:r>
        <w:rPr>
          <w:rFonts w:hint="default"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lang w:val="en-US" w:eastAsia="zh-CN"/>
        </w:rPr>
        <w:t>门外语并结合本专业加以运用；</w:t>
      </w:r>
    </w:p>
    <w:p w14:paraId="5CE6CAF1">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5.掌握电子商务、营销基础、商品零售、传播内容制作、商务数据分析、商务礼仪与沟通等方面的专业基础理论知识；</w:t>
      </w:r>
    </w:p>
    <w:p w14:paraId="14A5834C">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6.掌握平台规则和常用工具的使用，能进行店铺开设、账号维护、商品编辑发布与优化、采集整理运营数据、活动执行、辅助运营；</w:t>
      </w:r>
    </w:p>
    <w:p w14:paraId="63DDAC5B">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7.具有平台站内外营销推广的能力，能进行营销内容制作与发布、社群营销、媒介营销辅助、媒体和工具推广、网络广告投放；</w:t>
      </w:r>
    </w:p>
    <w:p w14:paraId="6CA5AD55">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8.掌握直播常用工具的使用，能根据直播运营要求和销售目标，完成商品定位、直播创建、脚本编写、直播执行、流量维护、直播优化；</w:t>
      </w:r>
    </w:p>
    <w:p w14:paraId="6A43E01F">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9.具备视觉营销设计的能力，能进行图片处理、海报设计制作、主图制作、页面设计、短视频制作；</w:t>
      </w:r>
    </w:p>
    <w:p w14:paraId="7CC57123">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10.具备客户服务的能力，能根据客服规范，完成客户咨询回复、异常订单处理、售后纠纷处理、客户维护和评价；</w:t>
      </w:r>
    </w:p>
    <w:p w14:paraId="3FB55B26">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11.掌握信息技术基础知识，具有适应本行业数字化和智能化发展需求的基本数字技能；</w:t>
      </w:r>
    </w:p>
    <w:p w14:paraId="72B05AB9">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12.具有终身学习和可持续发展的能力，具有一定的分析问题和解决问题的能力；</w:t>
      </w:r>
    </w:p>
    <w:p w14:paraId="68D65331">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13.掌握身体运动的基本知识和至少</w:t>
      </w:r>
      <w:r>
        <w:rPr>
          <w:rFonts w:hint="default"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lang w:val="en-US" w:eastAsia="zh-CN"/>
        </w:rPr>
        <w:t>项体育运动技能，养成良好的运动习惯、卫生习惯和行为习惯；具备一定的心理调适能力；</w:t>
      </w:r>
    </w:p>
    <w:p w14:paraId="2FB81BEF">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14.掌握必备的美育知识，具有一定的文化修养、审美能力，形成至少</w:t>
      </w:r>
      <w:r>
        <w:rPr>
          <w:rFonts w:hint="default"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lang w:val="en-US" w:eastAsia="zh-CN"/>
        </w:rPr>
        <w:t>项艺术特长或爱好；</w:t>
      </w:r>
    </w:p>
    <w:p w14:paraId="3E2EE340">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15.树立正确的劳动观，尊重劳动，热爱劳动，具备与本专业职业发展相适应的劳动素养，弘扬劳模精神、劳动精神、工匠精神，弘扬劳动光荣、技能宝贵、创造伟大的时代风尚。</w:t>
      </w:r>
    </w:p>
    <w:p w14:paraId="127C0F9D">
      <w:pPr>
        <w:keepNext w:val="0"/>
        <w:keepLines w:val="0"/>
        <w:pageBreakBefore w:val="0"/>
        <w:kinsoku/>
        <w:wordWrap/>
        <w:topLinePunct w:val="0"/>
        <w:autoSpaceDE/>
        <w:autoSpaceDN/>
        <w:bidi w:val="0"/>
        <w:snapToGrid/>
        <w:spacing w:beforeAutospacing="0" w:afterAutospacing="0" w:line="560" w:lineRule="exact"/>
        <w:ind w:firstLine="842" w:firstLineChars="200"/>
        <w:rPr>
          <w:rFonts w:eastAsia="黑体"/>
          <w:sz w:val="32"/>
          <w:szCs w:val="32"/>
        </w:rPr>
      </w:pPr>
      <w:r>
        <w:rPr>
          <w:rFonts w:hint="eastAsia" w:eastAsia="黑体"/>
          <w:sz w:val="32"/>
          <w:szCs w:val="32"/>
          <w:lang w:val="en-US" w:eastAsia="zh-CN"/>
        </w:rPr>
        <w:t>八</w:t>
      </w:r>
      <w:r>
        <w:rPr>
          <w:rFonts w:eastAsia="黑体"/>
          <w:sz w:val="32"/>
          <w:szCs w:val="32"/>
        </w:rPr>
        <w:t>、课程设置及要求</w:t>
      </w:r>
      <w:bookmarkEnd w:id="7"/>
    </w:p>
    <w:p w14:paraId="5AF4AF08">
      <w:pPr>
        <w:keepNext w:val="0"/>
        <w:keepLines w:val="0"/>
        <w:pageBreakBefore w:val="0"/>
        <w:kinsoku/>
        <w:wordWrap/>
        <w:overflowPunct w:val="0"/>
        <w:topLinePunct w:val="0"/>
        <w:autoSpaceDE/>
        <w:autoSpaceDN/>
        <w:bidi w:val="0"/>
        <w:adjustRightInd w:val="0"/>
        <w:snapToGrid/>
        <w:spacing w:beforeAutospacing="0" w:afterAutospacing="0" w:line="560" w:lineRule="exact"/>
        <w:ind w:left="1043" w:leftChars="200" w:hanging="421" w:hangingChars="100"/>
        <w:outlineLvl w:val="1"/>
        <w:rPr>
          <w:rFonts w:hint="eastAsia" w:ascii="楷体" w:hAnsi="楷体" w:eastAsia="楷体"/>
          <w:sz w:val="32"/>
          <w:szCs w:val="32"/>
        </w:rPr>
      </w:pPr>
      <w:bookmarkStart w:id="8" w:name="_Toc28761"/>
      <w:r>
        <w:rPr>
          <w:rFonts w:hint="eastAsia" w:ascii="楷体" w:hAnsi="楷体" w:eastAsia="楷体"/>
          <w:sz w:val="32"/>
          <w:szCs w:val="32"/>
        </w:rPr>
        <w:t>（一）公共基础课程</w:t>
      </w:r>
      <w:bookmarkEnd w:id="8"/>
    </w:p>
    <w:p w14:paraId="11C61F8A">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default" w:ascii="仿宋" w:hAnsi="仿宋" w:eastAsia="仿宋"/>
          <w:color w:val="auto"/>
          <w:sz w:val="32"/>
          <w:szCs w:val="32"/>
          <w:lang w:val="en-US" w:eastAsia="zh-CN"/>
        </w:rPr>
      </w:pPr>
      <w:bookmarkStart w:id="9" w:name="_Toc11152"/>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37006EBF">
      <w:pPr>
        <w:keepNext w:val="0"/>
        <w:keepLines w:val="0"/>
        <w:pageBreakBefore w:val="0"/>
        <w:kinsoku/>
        <w:wordWrap/>
        <w:overflowPunct w:val="0"/>
        <w:topLinePunct w:val="0"/>
        <w:autoSpaceDE/>
        <w:autoSpaceDN/>
        <w:bidi w:val="0"/>
        <w:adjustRightInd w:val="0"/>
        <w:snapToGrid/>
        <w:spacing w:beforeAutospacing="0" w:afterAutospacing="0" w:line="560" w:lineRule="exact"/>
        <w:ind w:left="933" w:leftChars="300"/>
        <w:outlineLvl w:val="2"/>
        <w:rPr>
          <w:rFonts w:hint="default" w:ascii="仿宋" w:hAnsi="仿宋" w:eastAsia="仿宋"/>
          <w:color w:val="auto"/>
          <w:sz w:val="32"/>
          <w:szCs w:val="32"/>
          <w:lang w:val="en-US" w:eastAsia="zh-CN"/>
        </w:rPr>
      </w:pPr>
      <w:r>
        <w:rPr>
          <w:rFonts w:hint="eastAsia" w:ascii="仿宋" w:hAnsi="仿宋" w:eastAsia="仿宋"/>
          <w:color w:val="auto"/>
          <w:sz w:val="32"/>
          <w:szCs w:val="32"/>
        </w:rPr>
        <w:t>1．思想政治</w:t>
      </w:r>
    </w:p>
    <w:p w14:paraId="3DC985F9">
      <w:pPr>
        <w:keepNext w:val="0"/>
        <w:keepLines w:val="0"/>
        <w:pageBreakBefore w:val="0"/>
        <w:kinsoku/>
        <w:wordWrap/>
        <w:overflowPunct w:val="0"/>
        <w:topLinePunct w:val="0"/>
        <w:autoSpaceDE/>
        <w:autoSpaceDN/>
        <w:bidi w:val="0"/>
        <w:adjustRightInd w:val="0"/>
        <w:snapToGrid/>
        <w:spacing w:beforeAutospacing="0" w:afterAutospacing="0" w:line="560" w:lineRule="exact"/>
        <w:ind w:left="933" w:leftChars="300"/>
        <w:outlineLvl w:val="3"/>
        <w:rPr>
          <w:rFonts w:hint="default" w:ascii="仿宋" w:hAnsi="仿宋" w:eastAsia="仿宋"/>
          <w:color w:val="auto"/>
          <w:sz w:val="32"/>
          <w:szCs w:val="32"/>
          <w:lang w:val="en-US" w:eastAsia="zh-CN"/>
        </w:rPr>
      </w:pPr>
      <w:r>
        <w:rPr>
          <w:rFonts w:hint="eastAsia" w:ascii="仿宋" w:hAnsi="仿宋" w:eastAsia="仿宋"/>
          <w:color w:val="auto"/>
          <w:sz w:val="32"/>
          <w:szCs w:val="32"/>
        </w:rPr>
        <w:t>（1）中国特色社会主义</w:t>
      </w:r>
    </w:p>
    <w:p w14:paraId="1B0C00DB">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color w:val="auto"/>
          <w:sz w:val="32"/>
          <w:szCs w:val="32"/>
        </w:rPr>
        <w:t>。</w:t>
      </w:r>
    </w:p>
    <w:p w14:paraId="7887150A">
      <w:pPr>
        <w:keepNext w:val="0"/>
        <w:keepLines w:val="0"/>
        <w:pageBreakBefore w:val="0"/>
        <w:kinsoku/>
        <w:wordWrap/>
        <w:overflowPunct w:val="0"/>
        <w:topLinePunct w:val="0"/>
        <w:autoSpaceDE/>
        <w:autoSpaceDN/>
        <w:bidi w:val="0"/>
        <w:adjustRightInd w:val="0"/>
        <w:snapToGrid/>
        <w:spacing w:beforeAutospacing="0" w:afterAutospacing="0"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（2）心理健康与职业生涯</w:t>
      </w:r>
    </w:p>
    <w:p w14:paraId="07DD5B39">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70781B7A">
      <w:pPr>
        <w:keepNext w:val="0"/>
        <w:keepLines w:val="0"/>
        <w:pageBreakBefore w:val="0"/>
        <w:kinsoku/>
        <w:wordWrap/>
        <w:overflowPunct w:val="0"/>
        <w:topLinePunct w:val="0"/>
        <w:autoSpaceDE/>
        <w:autoSpaceDN/>
        <w:bidi w:val="0"/>
        <w:adjustRightInd w:val="0"/>
        <w:snapToGrid/>
        <w:spacing w:beforeAutospacing="0" w:afterAutospacing="0"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（3）哲学与人生</w:t>
      </w:r>
    </w:p>
    <w:p w14:paraId="2CE2AB74">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color w:val="auto"/>
          <w:sz w:val="32"/>
          <w:szCs w:val="32"/>
        </w:rPr>
        <w:t>。</w:t>
      </w:r>
    </w:p>
    <w:p w14:paraId="21CC44D7">
      <w:pPr>
        <w:keepNext w:val="0"/>
        <w:keepLines w:val="0"/>
        <w:pageBreakBefore w:val="0"/>
        <w:kinsoku/>
        <w:wordWrap/>
        <w:overflowPunct w:val="0"/>
        <w:topLinePunct w:val="0"/>
        <w:autoSpaceDE/>
        <w:autoSpaceDN/>
        <w:bidi w:val="0"/>
        <w:adjustRightInd w:val="0"/>
        <w:snapToGrid/>
        <w:spacing w:beforeAutospacing="0" w:afterAutospacing="0"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（4）职业道德与法治</w:t>
      </w:r>
    </w:p>
    <w:p w14:paraId="5EA11B20">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color w:val="auto"/>
          <w:sz w:val="32"/>
          <w:szCs w:val="32"/>
        </w:rPr>
        <w:t>。</w:t>
      </w:r>
    </w:p>
    <w:p w14:paraId="79B4D001">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2．语文</w:t>
      </w:r>
    </w:p>
    <w:p w14:paraId="07C27182">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通过丰富的言语实践，逐步掌握语言文字特点及其运用规律，形成个体的言语经验，在具体的生活、学习、工作等语言运用情境中，正确理解与运用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color w:val="auto"/>
          <w:sz w:val="32"/>
          <w:szCs w:val="32"/>
          <w:lang w:eastAsia="zh-CN"/>
        </w:rPr>
        <w:t>品</w:t>
      </w:r>
      <w:r>
        <w:rPr>
          <w:rFonts w:hint="eastAsia" w:ascii="仿宋" w:hAnsi="仿宋" w:eastAsia="仿宋"/>
          <w:color w:val="auto"/>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color w:val="auto"/>
          <w:sz w:val="32"/>
          <w:szCs w:val="32"/>
        </w:rPr>
        <w:t>国家普通话水平测试等级证书</w:t>
      </w:r>
      <w:r>
        <w:rPr>
          <w:rFonts w:hint="eastAsia" w:ascii="仿宋" w:hAnsi="仿宋" w:eastAsia="仿宋"/>
          <w:color w:val="auto"/>
          <w:sz w:val="32"/>
          <w:szCs w:val="32"/>
        </w:rPr>
        <w:t>。</w:t>
      </w:r>
    </w:p>
    <w:p w14:paraId="3B67947B">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3．历史</w:t>
      </w:r>
    </w:p>
    <w:p w14:paraId="27A5AD54">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1B2B90A2">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历史课程含“中国历史”与“世界历史”两部分内容。</w:t>
      </w:r>
    </w:p>
    <w:p w14:paraId="7DCBBBD5">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4．数学</w:t>
      </w:r>
    </w:p>
    <w:p w14:paraId="0EFA5975">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11643957">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5．英语</w:t>
      </w:r>
    </w:p>
    <w:p w14:paraId="425BF87B">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5B7744FB">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6．信息技术</w:t>
      </w:r>
    </w:p>
    <w:p w14:paraId="1F57939A">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41A1A281">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7．体育与健康</w:t>
      </w:r>
    </w:p>
    <w:p w14:paraId="3FF73733">
      <w:pPr>
        <w:keepNext w:val="0"/>
        <w:keepLines w:val="0"/>
        <w:pageBreakBefore w:val="0"/>
        <w:kinsoku/>
        <w:wordWrap/>
        <w:overflowPunct w:val="0"/>
        <w:topLinePunct w:val="0"/>
        <w:autoSpaceDE/>
        <w:autoSpaceDN/>
        <w:bidi w:val="0"/>
        <w:adjustRightInd w:val="0"/>
        <w:snapToGrid/>
        <w:spacing w:beforeAutospacing="0" w:afterAutospacing="0" w:line="560" w:lineRule="exact"/>
        <w:outlineLvl w:val="9"/>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通过学习，学生能够喜爱并积极参与体育运动，享受体育运动的乐趣；学会锻炼身体的科学方法，掌握1</w:t>
      </w:r>
      <w:r>
        <w:rPr>
          <w:rFonts w:ascii="仿宋" w:hAnsi="仿宋" w:eastAsia="仿宋"/>
          <w:color w:val="auto"/>
          <w:sz w:val="32"/>
          <w:szCs w:val="32"/>
        </w:rPr>
        <w:t>-2</w:t>
      </w:r>
      <w:r>
        <w:rPr>
          <w:rFonts w:hint="eastAsia" w:ascii="仿宋" w:hAnsi="仿宋" w:eastAsia="仿宋"/>
          <w:color w:val="auto"/>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1C5011A0">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8．艺术</w:t>
      </w:r>
    </w:p>
    <w:p w14:paraId="75EAB0DE">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（1）音乐欣赏</w:t>
      </w:r>
    </w:p>
    <w:p w14:paraId="03E9430A">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参与音乐鉴赏与实践活动，学习有关知识和技能，认识音乐的基本功能与作用，获得精神愉悦，提高</w:t>
      </w:r>
      <w:r>
        <w:rPr>
          <w:rFonts w:hint="eastAsia" w:ascii="仿宋" w:hAnsi="仿宋" w:eastAsia="仿宋"/>
          <w:color w:val="auto"/>
          <w:sz w:val="32"/>
          <w:szCs w:val="32"/>
          <w:lang w:eastAsia="zh-CN"/>
        </w:rPr>
        <w:t>审美情趣</w:t>
      </w:r>
      <w:r>
        <w:rPr>
          <w:rFonts w:hint="eastAsia" w:ascii="仿宋" w:hAnsi="仿宋" w:eastAsia="仿宋"/>
          <w:color w:val="auto"/>
          <w:sz w:val="32"/>
          <w:szCs w:val="32"/>
        </w:rPr>
        <w:t>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62F25D86">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（2）美术欣赏</w:t>
      </w:r>
    </w:p>
    <w:p w14:paraId="3BD7BE91">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color w:val="auto"/>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3772BB0C">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（3）书法</w:t>
      </w:r>
    </w:p>
    <w:p w14:paraId="239D9524">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了解中国书画基础知识与技法，熟悉中国书画的大致分类。赏析中国书画经典作品，认识中国传统艺术风格，</w:t>
      </w:r>
      <w:r>
        <w:rPr>
          <w:rFonts w:hint="eastAsia" w:ascii="仿宋" w:hAnsi="仿宋" w:eastAsia="仿宋"/>
          <w:color w:val="auto"/>
          <w:sz w:val="32"/>
          <w:szCs w:val="32"/>
          <w:lang w:eastAsia="zh-CN"/>
        </w:rPr>
        <w:t>感受中国书画所蕴含的思想情感</w:t>
      </w:r>
      <w:r>
        <w:rPr>
          <w:rFonts w:hint="eastAsia" w:ascii="仿宋" w:hAnsi="仿宋" w:eastAsia="仿宋"/>
          <w:color w:val="auto"/>
          <w:sz w:val="32"/>
          <w:szCs w:val="32"/>
        </w:rPr>
        <w:t>、审美意趣和民族精神，提高审美能力和文化品位。通过软、硬笔习字练习，掌握楷书、行书的基本运笔与技巧，养成良好的书写习惯，提高书写能力，提升自我修养。</w:t>
      </w:r>
    </w:p>
    <w:p w14:paraId="4B9BB875">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（4）礼乐修身</w:t>
      </w:r>
    </w:p>
    <w:p w14:paraId="06B96057">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通过学习社交礼仪常识、各种情境的礼仪训练，掌握必备的礼仪知识和技能，领会礼仪的核心精神，提高艺术审美和鉴赏能力，弘扬中华优秀传统美德，做到知行合一。</w:t>
      </w:r>
    </w:p>
    <w:p w14:paraId="2E0AE0FC">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9．劳动教育</w:t>
      </w:r>
    </w:p>
    <w:p w14:paraId="11F9BE6E">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5236A8B2">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w:t>
      </w:r>
      <w:r>
        <w:rPr>
          <w:rFonts w:hint="eastAsia" w:ascii="仿宋" w:hAnsi="仿宋" w:eastAsia="仿宋"/>
          <w:color w:val="auto"/>
          <w:sz w:val="32"/>
          <w:szCs w:val="32"/>
        </w:rPr>
        <w:t>．军事训练</w:t>
      </w:r>
    </w:p>
    <w:p w14:paraId="17BC7EE4">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s="仿宋"/>
          <w:color w:val="auto"/>
          <w:sz w:val="32"/>
          <w:szCs w:val="32"/>
        </w:rPr>
      </w:pPr>
      <w:r>
        <w:rPr>
          <w:rFonts w:hint="eastAsia" w:ascii="仿宋" w:hAnsi="仿宋" w:eastAsia="仿宋" w:cs="仿宋"/>
          <w:color w:val="auto"/>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618C5367">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11.中华优秀传统文化</w:t>
      </w:r>
    </w:p>
    <w:p w14:paraId="066C014F">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64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了解中华优秀传统文化的基本特征、思想理念、传统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53E196A6">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12.国家安全教育</w:t>
      </w:r>
    </w:p>
    <w:p w14:paraId="0B3F9D47">
      <w:pPr>
        <w:keepNext w:val="0"/>
        <w:keepLines w:val="0"/>
        <w:pageBreakBefore w:val="0"/>
        <w:kinsoku/>
        <w:wordWrap/>
        <w:topLinePunct w:val="0"/>
        <w:autoSpaceDE/>
        <w:autoSpaceDN/>
        <w:bidi w:val="0"/>
        <w:snapToGrid/>
        <w:spacing w:beforeAutospacing="0" w:afterAutospacing="0" w:line="560" w:lineRule="exact"/>
        <w:ind w:firstLine="843"/>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05E06FD4">
      <w:pPr>
        <w:keepNext w:val="0"/>
        <w:keepLines w:val="0"/>
        <w:pageBreakBefore w:val="0"/>
        <w:numPr>
          <w:ilvl w:val="0"/>
          <w:numId w:val="0"/>
        </w:numPr>
        <w:kinsoku/>
        <w:wordWrap/>
        <w:topLinePunct w:val="0"/>
        <w:autoSpaceDE/>
        <w:autoSpaceDN/>
        <w:bidi w:val="0"/>
        <w:snapToGrid/>
        <w:spacing w:beforeAutospacing="0" w:afterAutospacing="0" w:line="560" w:lineRule="exact"/>
        <w:ind w:firstLine="843" w:firstLineChars="0"/>
        <w:rPr>
          <w:rFonts w:hint="eastAsia" w:ascii="楷体" w:hAnsi="楷体" w:eastAsia="楷体" w:cs="楷体"/>
        </w:rPr>
      </w:pPr>
      <w:r>
        <w:rPr>
          <w:rFonts w:hint="eastAsia" w:ascii="楷体" w:hAnsi="楷体" w:eastAsia="楷体" w:cs="楷体"/>
          <w:sz w:val="32"/>
          <w:szCs w:val="32"/>
          <w:lang w:val="en-US" w:eastAsia="zh-CN"/>
        </w:rPr>
        <w:t>（二）</w:t>
      </w:r>
      <w:r>
        <w:rPr>
          <w:rFonts w:hint="eastAsia" w:ascii="楷体" w:hAnsi="楷体" w:eastAsia="楷体" w:cs="楷体"/>
          <w:sz w:val="32"/>
          <w:szCs w:val="32"/>
        </w:rPr>
        <w:t>专业课程</w:t>
      </w:r>
      <w:bookmarkEnd w:id="9"/>
    </w:p>
    <w:p w14:paraId="7850D511">
      <w:pPr>
        <w:pStyle w:val="2"/>
        <w:keepNext w:val="0"/>
        <w:keepLines w:val="0"/>
        <w:pageBreakBefore w:val="0"/>
        <w:numPr>
          <w:ilvl w:val="0"/>
          <w:numId w:val="0"/>
        </w:numPr>
        <w:kinsoku/>
        <w:wordWrap/>
        <w:topLinePunct w:val="0"/>
        <w:autoSpaceDE/>
        <w:autoSpaceDN/>
        <w:bidi w:val="0"/>
        <w:snapToGrid/>
        <w:spacing w:beforeAutospacing="0" w:afterAutospacing="0" w:line="560" w:lineRule="exact"/>
        <w:ind w:firstLine="842" w:firstLineChars="200"/>
        <w:rPr>
          <w:rFonts w:hint="eastAsia"/>
        </w:rPr>
      </w:pPr>
      <w:r>
        <w:rPr>
          <w:rFonts w:hint="eastAsia" w:ascii="仿宋" w:hAnsi="仿宋" w:eastAsia="仿宋" w:cs="仿宋"/>
          <w:b w:val="0"/>
          <w:color w:val="auto"/>
          <w:kern w:val="0"/>
          <w:sz w:val="32"/>
          <w:szCs w:val="32"/>
          <w:lang w:val="en-US" w:eastAsia="zh-CN" w:bidi="ar"/>
        </w:rPr>
        <w:t>1.专业基础课</w:t>
      </w:r>
    </w:p>
    <w:tbl>
      <w:tblPr>
        <w:tblStyle w:val="9"/>
        <w:tblpPr w:leftFromText="180" w:rightFromText="180" w:vertAnchor="text" w:horzAnchor="page" w:tblpX="1674" w:tblpY="553"/>
        <w:tblOverlap w:val="never"/>
        <w:tblW w:w="8698" w:type="dxa"/>
        <w:tblInd w:w="0" w:type="dxa"/>
        <w:tblLayout w:type="autofit"/>
        <w:tblCellMar>
          <w:top w:w="0" w:type="dxa"/>
          <w:left w:w="108" w:type="dxa"/>
          <w:bottom w:w="0" w:type="dxa"/>
          <w:right w:w="108" w:type="dxa"/>
        </w:tblCellMar>
      </w:tblPr>
      <w:tblGrid>
        <w:gridCol w:w="952"/>
        <w:gridCol w:w="1743"/>
        <w:gridCol w:w="2213"/>
        <w:gridCol w:w="3790"/>
      </w:tblGrid>
      <w:tr w14:paraId="648E28BB">
        <w:tblPrEx>
          <w:tblCellMar>
            <w:top w:w="0" w:type="dxa"/>
            <w:left w:w="108" w:type="dxa"/>
            <w:bottom w:w="0" w:type="dxa"/>
            <w:right w:w="108" w:type="dxa"/>
          </w:tblCellMar>
        </w:tblPrEx>
        <w:trPr>
          <w:trHeight w:val="442" w:hRule="atLeast"/>
          <w:tblHead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7E21">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35B7">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课程名称</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4DD2">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课程目标</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C850">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主要内容和教学要求</w:t>
            </w:r>
          </w:p>
        </w:tc>
      </w:tr>
      <w:tr w14:paraId="2FA84055">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B238">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color w:val="0000FF"/>
                <w:sz w:val="24"/>
                <w:szCs w:val="24"/>
              </w:rPr>
            </w:pPr>
            <w:r>
              <w:rPr>
                <w:rFonts w:hint="eastAsia" w:ascii="仿宋" w:hAnsi="仿宋" w:eastAsia="仿宋" w:cs="仿宋"/>
                <w:color w:val="auto"/>
                <w:kern w:val="0"/>
                <w:sz w:val="24"/>
                <w:szCs w:val="24"/>
                <w:lang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CFC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电子商务基础</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A8F4">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掌握电子商务的基础理论、运作模式及平台操作技能，理解电商行业的发展趋势，为后续专业课程学习及岗位实践奠定基础。</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F75C">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了解电子商务的概念、分类及发展历程；熟悉电商平台的注册、店铺开设及商品上架流程；掌握网络购物流程、在线支付方式及物流配送模式；能分析典型电商企业的运营案例，培养电商思维。</w:t>
            </w:r>
          </w:p>
        </w:tc>
      </w:tr>
      <w:tr w14:paraId="2F6805E2">
        <w:tblPrEx>
          <w:tblCellMar>
            <w:top w:w="0" w:type="dxa"/>
            <w:left w:w="108" w:type="dxa"/>
            <w:bottom w:w="0" w:type="dxa"/>
            <w:right w:w="108" w:type="dxa"/>
          </w:tblCellMar>
        </w:tblPrEx>
        <w:trPr>
          <w:trHeight w:val="495"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3035">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DAF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零售基础</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81BB">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理解传统零售与新零售的核心逻辑，掌握零售门店运营管理的基本技能，培养零售服务意识和营销能力</w:t>
            </w:r>
            <w:r>
              <w:rPr>
                <w:rFonts w:hint="eastAsia" w:ascii="仿宋" w:hAnsi="仿宋" w:eastAsia="仿宋" w:cs="仿宋"/>
                <w:color w:val="auto"/>
                <w:kern w:val="0"/>
                <w:sz w:val="24"/>
                <w:szCs w:val="24"/>
                <w:lang w:eastAsia="zh-CN" w:bidi="ar"/>
              </w:rPr>
              <w:t>。</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8290">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学习零售业态分类</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超市、便利店、购物中心等及商品陈列原则</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分区、配色、促销陈列等；</w:t>
            </w:r>
          </w:p>
          <w:p w14:paraId="344DDEAE">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掌握门店销售技巧</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顾客接待、商品推介、促成交易和收银操作流程；了解新零售模式如无人零售、社区团购的特点及线上线下融合策略；能设计简单的门店促销方案如节日活动、会员制度，并模拟门店运营场景进行实战演练。</w:t>
            </w:r>
          </w:p>
        </w:tc>
      </w:tr>
      <w:tr w14:paraId="03947112">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E1F4">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831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市场营销</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3864">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掌握市场营销的基本原理与策略，具备市场调研、营销策划及推广执行的能力，适应电商行业的营销岗位需求。</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5D6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学习市场营销 4P 理论和消费者行为分析；能运用问卷星等工具开展市场调研，撰写调研报告；设计电商平台的营销活动如优惠券、满减、直播促销，并制定社交媒体推广方案；模拟企业营销场景，完成从市场定位到广告投放的全流程策划。</w:t>
            </w:r>
          </w:p>
        </w:tc>
      </w:tr>
      <w:tr w14:paraId="2FB2415A">
        <w:tblPrEx>
          <w:tblCellMar>
            <w:top w:w="0" w:type="dxa"/>
            <w:left w:w="108" w:type="dxa"/>
            <w:bottom w:w="0" w:type="dxa"/>
            <w:right w:w="108" w:type="dxa"/>
          </w:tblCellMar>
        </w:tblPrEx>
        <w:trPr>
          <w:trHeight w:val="90"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8564">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FF4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商品拍摄与素材编辑</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9AB8">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掌握商品拍摄的光影运用、构图技巧及后期图片处理能力，能为电商店铺提供专业的视觉素材。
</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D39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学习相机基本操作</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光圈、快门、ISO和手机拍摄技巧；搭建简易商品拍摄场景</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背景布置、灯光运用，完成不同品类商品的拍摄；使用 Photoshop 或剪映软件进行图片处理和短视频剪辑；制作符合电商平台规范的商品主图、详情页图片及宣传短视频。
</w:t>
            </w:r>
          </w:p>
        </w:tc>
      </w:tr>
    </w:tbl>
    <w:p w14:paraId="3D2C45F2">
      <w:pPr>
        <w:keepNext w:val="0"/>
        <w:keepLines w:val="0"/>
        <w:pageBreakBefore w:val="0"/>
        <w:widowControl w:val="0"/>
        <w:kinsoku/>
        <w:wordWrap/>
        <w:topLinePunct w:val="0"/>
        <w:autoSpaceDE/>
        <w:autoSpaceDN/>
        <w:bidi w:val="0"/>
        <w:snapToGrid/>
        <w:spacing w:beforeAutospacing="0" w:afterAutospacing="0" w:line="560" w:lineRule="exact"/>
        <w:ind w:firstLine="842" w:firstLineChars="200"/>
        <w:textAlignment w:val="auto"/>
        <w:outlineLvl w:val="2"/>
        <w:rPr>
          <w:rFonts w:hint="eastAsia" w:ascii="仿宋" w:hAnsi="仿宋" w:eastAsia="仿宋" w:cs="仿宋"/>
          <w:sz w:val="32"/>
          <w:szCs w:val="32"/>
        </w:rPr>
      </w:pPr>
      <w:bookmarkStart w:id="10" w:name="_Toc25730"/>
      <w:r>
        <w:rPr>
          <w:rFonts w:hint="eastAsia" w:ascii="仿宋" w:hAnsi="仿宋" w:eastAsia="仿宋" w:cs="仿宋"/>
          <w:sz w:val="32"/>
          <w:szCs w:val="32"/>
          <w:lang w:val="en-US" w:eastAsia="zh-CN"/>
        </w:rPr>
        <w:t>2.</w:t>
      </w:r>
      <w:r>
        <w:rPr>
          <w:rFonts w:hint="eastAsia" w:ascii="仿宋" w:hAnsi="仿宋" w:eastAsia="仿宋" w:cs="仿宋"/>
          <w:sz w:val="32"/>
          <w:szCs w:val="32"/>
        </w:rPr>
        <w:t>专业核心课程</w:t>
      </w:r>
      <w:bookmarkEnd w:id="10"/>
    </w:p>
    <w:tbl>
      <w:tblPr>
        <w:tblStyle w:val="21"/>
        <w:tblpPr w:leftFromText="180" w:rightFromText="180" w:vertAnchor="text" w:horzAnchor="page" w:tblpX="1618" w:tblpY="101"/>
        <w:tblOverlap w:val="never"/>
        <w:tblW w:w="87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36547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6" w:type="dxa"/>
            <w:tcBorders>
              <w:top w:val="single" w:color="000000" w:sz="6" w:space="0"/>
              <w:left w:val="single" w:color="000000" w:sz="6" w:space="0"/>
            </w:tcBorders>
            <w:vAlign w:val="center"/>
          </w:tcPr>
          <w:p w14:paraId="033E71B5">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1628" w:type="dxa"/>
            <w:tcBorders>
              <w:top w:val="single" w:color="000000" w:sz="6" w:space="0"/>
            </w:tcBorders>
            <w:vAlign w:val="center"/>
          </w:tcPr>
          <w:p w14:paraId="7F39E9DD">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课程</w:t>
            </w:r>
          </w:p>
        </w:tc>
        <w:tc>
          <w:tcPr>
            <w:tcW w:w="2837" w:type="dxa"/>
            <w:tcBorders>
              <w:top w:val="single" w:color="000000" w:sz="6" w:space="0"/>
            </w:tcBorders>
            <w:vAlign w:val="center"/>
          </w:tcPr>
          <w:p w14:paraId="3EF7805B">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典型工作任务描述</w:t>
            </w:r>
          </w:p>
        </w:tc>
        <w:tc>
          <w:tcPr>
            <w:tcW w:w="3401" w:type="dxa"/>
            <w:tcBorders>
              <w:top w:val="single" w:color="000000" w:sz="6" w:space="0"/>
              <w:right w:val="single" w:color="000000" w:sz="6" w:space="0"/>
            </w:tcBorders>
            <w:vAlign w:val="center"/>
          </w:tcPr>
          <w:p w14:paraId="7B0867F1">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主要教学内容与要求</w:t>
            </w:r>
          </w:p>
        </w:tc>
      </w:tr>
      <w:tr w14:paraId="570B6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836" w:type="dxa"/>
            <w:tcBorders>
              <w:left w:val="single" w:color="000000" w:sz="6" w:space="0"/>
            </w:tcBorders>
            <w:vAlign w:val="top"/>
          </w:tcPr>
          <w:p w14:paraId="25059BB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3D98E8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EA24C8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B516E6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0CCEB6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628" w:type="dxa"/>
            <w:vAlign w:val="top"/>
          </w:tcPr>
          <w:p w14:paraId="3C8909C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ABE465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3974CD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730569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CD7BE3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数字化零售运营</w:t>
            </w:r>
          </w:p>
        </w:tc>
        <w:tc>
          <w:tcPr>
            <w:tcW w:w="2837" w:type="dxa"/>
            <w:vAlign w:val="top"/>
          </w:tcPr>
          <w:p w14:paraId="5EE7D883">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店铺运营辅助，包括店铺开设与日常维护、商品分析、店铺数据收集与分析、平台活动执行、商品上下架及标题优化等工作内容，使用办公相关软件、互联网工具、平台工具及平台操作完成工作任务</w:t>
            </w:r>
          </w:p>
        </w:tc>
        <w:tc>
          <w:tcPr>
            <w:tcW w:w="3401" w:type="dxa"/>
            <w:tcBorders>
              <w:right w:val="single" w:color="000000" w:sz="6" w:space="0"/>
            </w:tcBorders>
            <w:vAlign w:val="top"/>
          </w:tcPr>
          <w:p w14:paraId="6C0F15C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①掌握平台规则和运营基础知识。</w:t>
            </w:r>
          </w:p>
          <w:p w14:paraId="6DE814B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②了解运营常用名词术语及经营计算公式。</w:t>
            </w:r>
          </w:p>
          <w:p w14:paraId="43D8C3F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③能够完成店铺入驻、日常维护、商品上下架及标题优化、活动申报等操作。</w:t>
            </w:r>
          </w:p>
          <w:p w14:paraId="05022E0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④能够监控店铺、商品、活动、客户等相关数据并收集、整理和汇总</w:t>
            </w:r>
          </w:p>
        </w:tc>
      </w:tr>
      <w:tr w14:paraId="0A6A2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36" w:type="dxa"/>
            <w:tcBorders>
              <w:left w:val="single" w:color="000000" w:sz="6" w:space="0"/>
            </w:tcBorders>
            <w:vAlign w:val="top"/>
          </w:tcPr>
          <w:p w14:paraId="2CC6ED4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E10F02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37A039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68861A3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470805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628" w:type="dxa"/>
            <w:vAlign w:val="top"/>
          </w:tcPr>
          <w:p w14:paraId="230CCE3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594C75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7CE6FC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B42D28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4A040E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客户服务</w:t>
            </w:r>
          </w:p>
        </w:tc>
        <w:tc>
          <w:tcPr>
            <w:tcW w:w="2837" w:type="dxa"/>
            <w:vAlign w:val="top"/>
          </w:tcPr>
          <w:p w14:paraId="2471127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BA6471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C970432">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客户服务，包括客户咨询回复、异常订单处理、售后纠纷处理、客户维护、评价管理等工作内容，使用客服、社群工具及办公相关软件完成工作任务</w:t>
            </w:r>
          </w:p>
        </w:tc>
        <w:tc>
          <w:tcPr>
            <w:tcW w:w="3401" w:type="dxa"/>
            <w:tcBorders>
              <w:right w:val="single" w:color="000000" w:sz="6" w:space="0"/>
            </w:tcBorders>
            <w:vAlign w:val="top"/>
          </w:tcPr>
          <w:p w14:paraId="7CDAD38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①掌握客户服务基础知识。</w:t>
            </w:r>
          </w:p>
          <w:p w14:paraId="527C802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②理解平台规则、商品知识和沟通技巧等内容，能够回复客户咨询。</w:t>
            </w:r>
          </w:p>
          <w:p w14:paraId="7C8DC06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③能够进行异常订单处理。</w:t>
            </w:r>
          </w:p>
          <w:p w14:paraId="05398EA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④能够进行售后纠纷处理。</w:t>
            </w:r>
          </w:p>
          <w:p w14:paraId="77DC758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⑤能够进行客户数据分析、引流并实施维护。</w:t>
            </w:r>
          </w:p>
          <w:p w14:paraId="7C6A69A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⑥能够进行评价舆情的引导与管理</w:t>
            </w:r>
          </w:p>
        </w:tc>
      </w:tr>
      <w:tr w14:paraId="619E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36" w:type="dxa"/>
            <w:tcBorders>
              <w:left w:val="single" w:color="000000" w:sz="6" w:space="0"/>
            </w:tcBorders>
            <w:vAlign w:val="top"/>
          </w:tcPr>
          <w:p w14:paraId="5CB46BA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858814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3E5929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5FD78F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1DBC74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628" w:type="dxa"/>
            <w:vAlign w:val="top"/>
          </w:tcPr>
          <w:p w14:paraId="04D5828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C65A72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FCCC2B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D9BDB3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FA4581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视觉设计与制作</w:t>
            </w:r>
          </w:p>
        </w:tc>
        <w:tc>
          <w:tcPr>
            <w:tcW w:w="2837" w:type="dxa"/>
            <w:vAlign w:val="top"/>
          </w:tcPr>
          <w:p w14:paraId="46D271D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5AF39CF">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视觉设计与制作，包括图片处理、海报设计制作、主图制作、页面设计、短视频制作等工作内容，使用数码相机、手机等设备及设计、剪辑相关软件完成工作任务</w:t>
            </w:r>
          </w:p>
        </w:tc>
        <w:tc>
          <w:tcPr>
            <w:tcW w:w="3401" w:type="dxa"/>
            <w:tcBorders>
              <w:right w:val="single" w:color="000000" w:sz="6" w:space="0"/>
            </w:tcBorders>
            <w:vAlign w:val="top"/>
          </w:tcPr>
          <w:p w14:paraId="5C3F5A2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①掌握视觉设计基础知识。</w:t>
            </w:r>
          </w:p>
          <w:p w14:paraId="7EBE8D3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②理解平台规则和营销需求等内容。</w:t>
            </w:r>
          </w:p>
          <w:p w14:paraId="6144E6A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③能够完成图片合规化处理。</w:t>
            </w:r>
          </w:p>
          <w:p w14:paraId="252FB57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④能够收集和输出设计素材。</w:t>
            </w:r>
          </w:p>
          <w:p w14:paraId="74E9DB6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⑤能够设计制作和优化海报、主图、商品详情页、店铺首页、专属页等。</w:t>
            </w:r>
          </w:p>
          <w:p w14:paraId="57FCC0B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⑥能够拍摄标准化视频素材。</w:t>
            </w:r>
          </w:p>
          <w:p w14:paraId="6228706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⑦能够制作并优化短视频</w:t>
            </w:r>
          </w:p>
        </w:tc>
      </w:tr>
      <w:tr w14:paraId="547A6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vAlign w:val="top"/>
          </w:tcPr>
          <w:p w14:paraId="31AFFBB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798A22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EDC28B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79616A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28D314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5CCB10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5EC349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628" w:type="dxa"/>
            <w:vAlign w:val="top"/>
          </w:tcPr>
          <w:p w14:paraId="79A5FF8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C90344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908CD0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91D21C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3F4035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2BBA1B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F632FB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网络推广实务</w:t>
            </w:r>
          </w:p>
        </w:tc>
        <w:tc>
          <w:tcPr>
            <w:tcW w:w="2837" w:type="dxa"/>
            <w:vAlign w:val="top"/>
          </w:tcPr>
          <w:p w14:paraId="570D12F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624470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22C3463">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网络推广，包括平台内工具推广、社会化媒体推广、KOL（关键意见领袖）媒介营销、新媒体推广、网络广告投放等工作内容，使用办公相关软件、平台营销推广工具及平台后台操作完成工作任务</w:t>
            </w:r>
          </w:p>
        </w:tc>
        <w:tc>
          <w:tcPr>
            <w:tcW w:w="3401" w:type="dxa"/>
            <w:tcBorders>
              <w:right w:val="single" w:color="000000" w:sz="6" w:space="0"/>
            </w:tcBorders>
            <w:vAlign w:val="top"/>
          </w:tcPr>
          <w:p w14:paraId="39ACAB9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①掌握网络推广基础知识。</w:t>
            </w:r>
          </w:p>
          <w:p w14:paraId="505D461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②理解平台内、社会化媒体、新媒体平台的营销推广相关规则和推广算法、推广效果数据指标、网络广告资源位。</w:t>
            </w:r>
          </w:p>
          <w:p w14:paraId="5BA5686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③能够执行推广任务，跟踪推广效果，收集与发布推广内容与素材。</w:t>
            </w:r>
          </w:p>
          <w:p w14:paraId="21A0083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④能够完成KOL媒介营销、网络广告投放辅助工作。</w:t>
            </w:r>
          </w:p>
          <w:p w14:paraId="4ABE299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⑤能够收集、整理营销推广数据，制作日报、周报及投入产出数据报表等</w:t>
            </w:r>
          </w:p>
        </w:tc>
      </w:tr>
      <w:tr w14:paraId="02482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331B4DE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29B6DD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6CB493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14FBEC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623BE8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5</w:t>
            </w:r>
          </w:p>
        </w:tc>
        <w:tc>
          <w:tcPr>
            <w:tcW w:w="1628" w:type="dxa"/>
            <w:shd w:val="clear" w:color="auto" w:fill="auto"/>
            <w:vAlign w:val="top"/>
          </w:tcPr>
          <w:p w14:paraId="5C59E45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1248A0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E92E48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79227D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短视频营销实务</w:t>
            </w:r>
          </w:p>
        </w:tc>
        <w:tc>
          <w:tcPr>
            <w:tcW w:w="2837" w:type="dxa"/>
            <w:shd w:val="clear" w:color="auto" w:fill="auto"/>
            <w:vAlign w:val="top"/>
          </w:tcPr>
          <w:p w14:paraId="66A2C7C8">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短视频营销执行，包括短视频营销方案分析、素材收集与短视频拍摄、短视频剪辑、特效添加和短视频发布，使用图形图像软件、视频编辑软件、拍摄设备、网络环境等软硬件工具完成工作任务</w:t>
            </w:r>
          </w:p>
        </w:tc>
        <w:tc>
          <w:tcPr>
            <w:tcW w:w="3401" w:type="dxa"/>
            <w:tcBorders>
              <w:right w:val="single" w:color="000000" w:sz="6" w:space="0"/>
            </w:tcBorders>
            <w:shd w:val="clear" w:color="auto" w:fill="auto"/>
            <w:vAlign w:val="top"/>
          </w:tcPr>
          <w:p w14:paraId="4A248FE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①掌握短视频营销流程，能够解读短视频营销方案，确定资源调配分工，收集和归类营销素材。</w:t>
            </w:r>
          </w:p>
          <w:p w14:paraId="7673694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②掌握短视频平台发布规则，能够编辑和撰写短视频文案，美化图片和短视频素材，完成短视频编辑与剪辑工作，并导出与发布</w:t>
            </w:r>
          </w:p>
        </w:tc>
      </w:tr>
      <w:tr w14:paraId="2A6C1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36" w:type="dxa"/>
            <w:tcBorders>
              <w:left w:val="single" w:color="000000" w:sz="6" w:space="0"/>
            </w:tcBorders>
            <w:shd w:val="clear" w:color="auto" w:fill="auto"/>
            <w:vAlign w:val="top"/>
          </w:tcPr>
          <w:p w14:paraId="2D6AFDB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F0566C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D5A377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74F0F9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3CE5E1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C73725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6</w:t>
            </w:r>
          </w:p>
        </w:tc>
        <w:tc>
          <w:tcPr>
            <w:tcW w:w="1628" w:type="dxa"/>
            <w:shd w:val="clear" w:color="auto" w:fill="auto"/>
            <w:vAlign w:val="top"/>
          </w:tcPr>
          <w:p w14:paraId="2D2E806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968C85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EC1738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6CD5F0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C23C88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30893A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新媒体营销</w:t>
            </w:r>
          </w:p>
        </w:tc>
        <w:tc>
          <w:tcPr>
            <w:tcW w:w="2837" w:type="dxa"/>
            <w:shd w:val="clear" w:color="auto" w:fill="auto"/>
            <w:vAlign w:val="top"/>
          </w:tcPr>
          <w:p w14:paraId="7058381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0A0BD78">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新媒体营销执行，包括视频内容制作与发布、营销图文制作与发布、营销文案写作、社群营销执行等工作内容，使用摄影摄像、视音频编辑等设备及办公、剪辑、图文处理相关软件、平台后台操作完成工作任务</w:t>
            </w:r>
          </w:p>
        </w:tc>
        <w:tc>
          <w:tcPr>
            <w:tcW w:w="3401" w:type="dxa"/>
            <w:tcBorders>
              <w:right w:val="single" w:color="000000" w:sz="6" w:space="0"/>
            </w:tcBorders>
            <w:shd w:val="clear" w:color="auto" w:fill="auto"/>
            <w:vAlign w:val="top"/>
          </w:tcPr>
          <w:p w14:paraId="48B4152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①掌握新媒体营销基础知识。</w:t>
            </w:r>
          </w:p>
          <w:p w14:paraId="66E5883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②理解新媒体平台规则、社群营销方法。</w:t>
            </w:r>
          </w:p>
          <w:p w14:paraId="556594E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③能够分析用户需求、商品特点等，挖掘营销卖点，完成素材收集、视频内容制作、营销图文制作、营销文案写作等任务并发布。</w:t>
            </w:r>
          </w:p>
          <w:p w14:paraId="7A6B560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④能够建立社群、进行社群日常维护、实施线上线下社群营销活动</w:t>
            </w:r>
          </w:p>
        </w:tc>
      </w:tr>
      <w:tr w14:paraId="051BB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17D8A6C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89DD19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832009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DE5BC0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8CC5D8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EE28DA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w:t>
            </w:r>
          </w:p>
        </w:tc>
        <w:tc>
          <w:tcPr>
            <w:tcW w:w="1628" w:type="dxa"/>
            <w:shd w:val="clear" w:color="auto" w:fill="auto"/>
            <w:vAlign w:val="top"/>
          </w:tcPr>
          <w:p w14:paraId="3677D25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9A4956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2B52D2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C9683C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88ED9E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67D727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直播运营实务</w:t>
            </w:r>
          </w:p>
        </w:tc>
        <w:tc>
          <w:tcPr>
            <w:tcW w:w="2837" w:type="dxa"/>
            <w:shd w:val="clear" w:color="auto" w:fill="auto"/>
            <w:vAlign w:val="top"/>
          </w:tcPr>
          <w:p w14:paraId="2E2B6058">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直播辅助，包括直播销售准备、直播创建、直播间气氛调控与维护、直播数据监控及流量维护、直播过程应急处理等工作内容，使用手机、直播平台相关工具、直播辅助设备及设计软件、办公相关软件、推流工具、平台自有和第三方检测工具完成工作任务</w:t>
            </w:r>
          </w:p>
        </w:tc>
        <w:tc>
          <w:tcPr>
            <w:tcW w:w="3401" w:type="dxa"/>
            <w:tcBorders>
              <w:right w:val="single" w:color="000000" w:sz="6" w:space="0"/>
            </w:tcBorders>
            <w:shd w:val="clear" w:color="auto" w:fill="auto"/>
            <w:vAlign w:val="top"/>
          </w:tcPr>
          <w:p w14:paraId="1F9394D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①掌握直播运营基础知识。</w:t>
            </w:r>
          </w:p>
          <w:p w14:paraId="109B0A2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②理解直播平台规则、直播相关管理规定、直播流程和直播脚本等内容。能够完成直播申请、销售准备、虚拟物料准备、预热海报制作、预告、引流工作。</w:t>
            </w:r>
          </w:p>
          <w:p w14:paraId="3B2E87D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③能够完成直播辅助、预约、出镜、画外辅助配合和推流配合。</w:t>
            </w:r>
          </w:p>
          <w:p w14:paraId="1ED5B5A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④能够维护直播数据，制订应急处理解决方案</w:t>
            </w:r>
          </w:p>
        </w:tc>
      </w:tr>
    </w:tbl>
    <w:p w14:paraId="4A98F0DC">
      <w:pPr>
        <w:keepNext w:val="0"/>
        <w:keepLines w:val="0"/>
        <w:pageBreakBefore w:val="0"/>
        <w:kinsoku/>
        <w:wordWrap/>
        <w:topLinePunct w:val="0"/>
        <w:autoSpaceDE/>
        <w:autoSpaceDN/>
        <w:bidi w:val="0"/>
        <w:snapToGrid/>
        <w:spacing w:beforeAutospacing="0" w:afterAutospacing="0" w:line="560" w:lineRule="exact"/>
      </w:pPr>
    </w:p>
    <w:p w14:paraId="1AA44E00">
      <w:pPr>
        <w:keepNext w:val="0"/>
        <w:keepLines w:val="0"/>
        <w:pageBreakBefore w:val="0"/>
        <w:kinsoku/>
        <w:wordWrap/>
        <w:topLinePunct w:val="0"/>
        <w:autoSpaceDE/>
        <w:autoSpaceDN/>
        <w:bidi w:val="0"/>
        <w:snapToGrid/>
        <w:spacing w:beforeAutospacing="0" w:afterAutospacing="0" w:line="560" w:lineRule="exact"/>
        <w:ind w:firstLine="842" w:firstLineChars="200"/>
        <w:outlineLvl w:val="1"/>
        <w:rPr>
          <w:rFonts w:hint="eastAsia" w:ascii="仿宋" w:hAnsi="仿宋" w:eastAsia="仿宋" w:cs="仿宋"/>
          <w:sz w:val="32"/>
          <w:szCs w:val="32"/>
        </w:rPr>
      </w:pPr>
      <w:bookmarkStart w:id="11" w:name="_Toc27674"/>
      <w:r>
        <w:rPr>
          <w:rFonts w:hint="eastAsia" w:ascii="仿宋" w:hAnsi="仿宋" w:eastAsia="仿宋" w:cs="仿宋"/>
          <w:sz w:val="32"/>
          <w:szCs w:val="32"/>
          <w:lang w:val="en-US" w:eastAsia="zh-CN"/>
        </w:rPr>
        <w:t>3.</w:t>
      </w:r>
      <w:r>
        <w:rPr>
          <w:rFonts w:hint="eastAsia" w:ascii="仿宋" w:hAnsi="仿宋" w:eastAsia="仿宋" w:cs="仿宋"/>
          <w:sz w:val="32"/>
          <w:szCs w:val="32"/>
        </w:rPr>
        <w:t>专业拓展课程</w:t>
      </w:r>
      <w:bookmarkEnd w:id="11"/>
    </w:p>
    <w:tbl>
      <w:tblPr>
        <w:tblStyle w:val="21"/>
        <w:tblW w:w="870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1507D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6" w:type="dxa"/>
            <w:tcBorders>
              <w:top w:val="single" w:color="000000" w:sz="6" w:space="0"/>
              <w:left w:val="single" w:color="000000" w:sz="6" w:space="0"/>
            </w:tcBorders>
            <w:vAlign w:val="center"/>
          </w:tcPr>
          <w:p w14:paraId="4BEEFC2A">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0B632AA0">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2837" w:type="dxa"/>
            <w:tcBorders>
              <w:top w:val="single" w:color="000000" w:sz="6" w:space="0"/>
            </w:tcBorders>
            <w:vAlign w:val="center"/>
          </w:tcPr>
          <w:p w14:paraId="0DF2ACEC">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课程目标</w:t>
            </w:r>
          </w:p>
        </w:tc>
        <w:tc>
          <w:tcPr>
            <w:tcW w:w="3401" w:type="dxa"/>
            <w:tcBorders>
              <w:top w:val="single" w:color="000000" w:sz="6" w:space="0"/>
              <w:right w:val="single" w:color="000000" w:sz="6" w:space="0"/>
            </w:tcBorders>
            <w:vAlign w:val="center"/>
          </w:tcPr>
          <w:p w14:paraId="50429659">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主要内容和教学要求</w:t>
            </w:r>
          </w:p>
        </w:tc>
      </w:tr>
      <w:tr w14:paraId="6E965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6" w:type="dxa"/>
            <w:tcBorders>
              <w:left w:val="single" w:color="000000" w:sz="6" w:space="0"/>
            </w:tcBorders>
            <w:vAlign w:val="center"/>
          </w:tcPr>
          <w:p w14:paraId="0244E3A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70C0"/>
                <w:kern w:val="0"/>
                <w:sz w:val="24"/>
                <w:szCs w:val="24"/>
                <w:lang w:bidi="ar"/>
              </w:rPr>
            </w:pPr>
            <w:r>
              <w:rPr>
                <w:rFonts w:hint="eastAsia" w:ascii="仿宋" w:hAnsi="仿宋" w:eastAsia="仿宋" w:cs="仿宋"/>
                <w:color w:val="auto"/>
                <w:kern w:val="0"/>
                <w:sz w:val="24"/>
                <w:szCs w:val="24"/>
                <w:lang w:bidi="ar"/>
              </w:rPr>
              <w:t>1</w:t>
            </w:r>
          </w:p>
        </w:tc>
        <w:tc>
          <w:tcPr>
            <w:tcW w:w="1628" w:type="dxa"/>
            <w:vAlign w:val="center"/>
          </w:tcPr>
          <w:p w14:paraId="79F116D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70C0"/>
                <w:kern w:val="0"/>
                <w:sz w:val="24"/>
                <w:szCs w:val="24"/>
                <w:lang w:bidi="ar"/>
              </w:rPr>
            </w:pPr>
            <w:r>
              <w:rPr>
                <w:rFonts w:hint="eastAsia" w:ascii="仿宋" w:hAnsi="仿宋" w:eastAsia="仿宋" w:cs="仿宋"/>
                <w:color w:val="auto"/>
                <w:kern w:val="0"/>
                <w:sz w:val="24"/>
                <w:szCs w:val="24"/>
                <w:lang w:eastAsia="zh-CN" w:bidi="ar"/>
              </w:rPr>
              <w:t>电子商务数据分析</w:t>
            </w:r>
          </w:p>
        </w:tc>
        <w:tc>
          <w:tcPr>
            <w:tcW w:w="2837" w:type="dxa"/>
            <w:vAlign w:val="center"/>
          </w:tcPr>
          <w:p w14:paraId="36CCE5D5">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color w:val="auto"/>
              </w:rPr>
            </w:pPr>
            <w:r>
              <w:rPr>
                <w:rFonts w:hint="eastAsia" w:ascii="仿宋" w:hAnsi="仿宋" w:eastAsia="仿宋" w:cs="仿宋"/>
                <w:color w:val="auto"/>
                <w:kern w:val="0"/>
                <w:sz w:val="24"/>
                <w:szCs w:val="24"/>
                <w:lang w:bidi="ar"/>
              </w:rPr>
              <w:t>掌握电商数据分析的基本方法和工具，能通过数据解读市场趋势、优化运营策略。</w:t>
            </w:r>
          </w:p>
        </w:tc>
        <w:tc>
          <w:tcPr>
            <w:tcW w:w="3401" w:type="dxa"/>
            <w:tcBorders>
              <w:right w:val="single" w:color="000000" w:sz="6" w:space="0"/>
            </w:tcBorders>
            <w:vAlign w:val="center"/>
          </w:tcPr>
          <w:p w14:paraId="03F0905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eastAsia="宋体"/>
                <w:color w:val="auto"/>
                <w:lang w:eastAsia="zh-CN"/>
              </w:rPr>
            </w:pPr>
            <w:r>
              <w:rPr>
                <w:rFonts w:hint="eastAsia" w:ascii="仿宋" w:hAnsi="仿宋" w:eastAsia="仿宋" w:cs="仿宋"/>
                <w:color w:val="auto"/>
                <w:kern w:val="0"/>
                <w:sz w:val="24"/>
                <w:szCs w:val="24"/>
                <w:lang w:bidi="ar"/>
              </w:rPr>
              <w:t>学习电商核心数据指标的含义及计算方法；
使用 Excel 或电商平台后台进行数据采集、清洗和可视化图表制作；分析用户行为数据和商品销售数据，提出选品或促销优化建议；撰写数据分析报告，为店铺运营决策提供依据。
</w:t>
            </w:r>
          </w:p>
        </w:tc>
      </w:tr>
      <w:tr w14:paraId="411DF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0F64915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1628" w:type="dxa"/>
            <w:shd w:val="clear" w:color="auto" w:fill="auto"/>
            <w:vAlign w:val="center"/>
          </w:tcPr>
          <w:p w14:paraId="5353EB0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基础会计</w:t>
            </w:r>
          </w:p>
        </w:tc>
        <w:tc>
          <w:tcPr>
            <w:tcW w:w="2837" w:type="dxa"/>
            <w:shd w:val="clear" w:color="auto" w:fill="auto"/>
            <w:vAlign w:val="center"/>
          </w:tcPr>
          <w:p w14:paraId="1B5E3698">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掌握会计核算的基本理论、基本知识和基本操作技能，为学习专业会计课程奠定基础</w:t>
            </w:r>
          </w:p>
        </w:tc>
        <w:tc>
          <w:tcPr>
            <w:tcW w:w="3401" w:type="dxa"/>
            <w:tcBorders>
              <w:right w:val="single" w:color="000000" w:sz="6" w:space="0"/>
            </w:tcBorders>
            <w:shd w:val="clear" w:color="auto" w:fill="auto"/>
            <w:vAlign w:val="center"/>
          </w:tcPr>
          <w:p w14:paraId="7D6C8C5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了解会计工作职责与要求，熟悉会计核算工作程序；会填制与审核原始凭证；会运用借贷记账法填制记账凭证；会登记会计账簿；会编制简单资产负债表和利润表</w:t>
            </w:r>
          </w:p>
        </w:tc>
      </w:tr>
      <w:tr w14:paraId="78B7E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5243F7E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c>
          <w:tcPr>
            <w:tcW w:w="1628" w:type="dxa"/>
            <w:vAlign w:val="center"/>
          </w:tcPr>
          <w:p w14:paraId="2FAD6CF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财经法规与会计职业道德</w:t>
            </w:r>
          </w:p>
        </w:tc>
        <w:tc>
          <w:tcPr>
            <w:tcW w:w="2837" w:type="dxa"/>
            <w:vAlign w:val="center"/>
          </w:tcPr>
          <w:p w14:paraId="5B35FAD9">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培养学生良好的职业道德，能自觉遵守行业法规、规范、规章制度。</w:t>
            </w:r>
          </w:p>
        </w:tc>
        <w:tc>
          <w:tcPr>
            <w:tcW w:w="3401" w:type="dxa"/>
            <w:tcBorders>
              <w:right w:val="single" w:color="000000" w:sz="6" w:space="0"/>
            </w:tcBorders>
            <w:vAlign w:val="center"/>
          </w:tcPr>
          <w:p w14:paraId="7BEC329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 xml:space="preserve">能够识记、理解和辨析会计法律法规、支付结算法律制度、税收征管法律法规等主要条款内容，使学生明辨违背职业道德的财经行为。 </w:t>
            </w:r>
          </w:p>
        </w:tc>
      </w:tr>
      <w:tr w14:paraId="023E0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36" w:type="dxa"/>
            <w:tcBorders>
              <w:left w:val="single" w:color="000000" w:sz="6" w:space="0"/>
            </w:tcBorders>
            <w:vAlign w:val="center"/>
          </w:tcPr>
          <w:p w14:paraId="069A3EF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4</w:t>
            </w:r>
          </w:p>
        </w:tc>
        <w:tc>
          <w:tcPr>
            <w:tcW w:w="1628" w:type="dxa"/>
            <w:vAlign w:val="center"/>
          </w:tcPr>
          <w:p w14:paraId="46B6F27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职业能力</w:t>
            </w:r>
          </w:p>
        </w:tc>
        <w:tc>
          <w:tcPr>
            <w:tcW w:w="2837" w:type="dxa"/>
            <w:shd w:val="clear" w:color="auto" w:fill="auto"/>
            <w:vAlign w:val="center"/>
          </w:tcPr>
          <w:p w14:paraId="50143680">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提高学生的综合素质</w:t>
            </w:r>
          </w:p>
        </w:tc>
        <w:tc>
          <w:tcPr>
            <w:tcW w:w="3401" w:type="dxa"/>
            <w:tcBorders>
              <w:right w:val="single" w:color="000000" w:sz="6" w:space="0"/>
            </w:tcBorders>
            <w:shd w:val="clear" w:color="auto" w:fill="auto"/>
            <w:vAlign w:val="center"/>
          </w:tcPr>
          <w:p w14:paraId="44FEFEB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主要内容：综合素质（科技常识、人文常识等）、职业核心能力（自我学习、信息处理、数字应用等）和职业社会能力（沟通交流、团队合作、解决问题、创新能力、心理健康、语言应用等）。通过教学，为社会培养具有一定文化基础的现代职业发展潜质的创新人才。</w:t>
            </w:r>
          </w:p>
        </w:tc>
      </w:tr>
    </w:tbl>
    <w:p w14:paraId="4B6036BD">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outlineLvl w:val="0"/>
        <w:rPr>
          <w:rFonts w:hint="eastAsia" w:ascii="楷体" w:hAnsi="楷体" w:eastAsia="楷体" w:cs="楷体"/>
          <w:sz w:val="32"/>
          <w:szCs w:val="32"/>
        </w:rPr>
      </w:pPr>
      <w:bookmarkStart w:id="12" w:name="_Toc635"/>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实践性教学环节</w:t>
      </w:r>
    </w:p>
    <w:p w14:paraId="69388C84">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outlineLvl w:val="1"/>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1.实训</w:t>
      </w:r>
    </w:p>
    <w:p w14:paraId="5032D47D">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outlineLvl w:val="1"/>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在校内实训基地进行新媒体运营、视觉营销设计、营销内容制作、客户服务、数字化零售运营、网络营销推广、直播销售、电子商务B2C、电子商务O2O等实训。</w:t>
      </w:r>
    </w:p>
    <w:p w14:paraId="7032144E">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outlineLvl w:val="1"/>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2.实习</w:t>
      </w:r>
    </w:p>
    <w:p w14:paraId="224C4918">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通过岗位实习，帮助学生接触生产实际、接触社会，密切理论与实践的联系，深化学生对于社会、国情和专业背景的了解，拓宽视野，培养初步的实际工作能力、创新能力和创业敬业精神，促进职业技能与职业精神高度融合，锤炼学生意志品质，服务学生全面发展。</w:t>
      </w:r>
    </w:p>
    <w:p w14:paraId="4F31C466">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0"/>
        <w:rPr>
          <w:rFonts w:hint="eastAsia" w:ascii="黑体" w:hAnsi="黑体" w:eastAsia="黑体"/>
          <w:sz w:val="32"/>
          <w:szCs w:val="32"/>
          <w:lang w:eastAsia="zh-CN"/>
        </w:rPr>
      </w:pPr>
      <w:r>
        <w:rPr>
          <w:rFonts w:hint="eastAsia" w:eastAsia="黑体"/>
          <w:sz w:val="32"/>
          <w:szCs w:val="32"/>
          <w:lang w:val="en-US" w:eastAsia="zh-CN"/>
        </w:rPr>
        <w:t>九、</w:t>
      </w:r>
      <w:r>
        <w:rPr>
          <w:rFonts w:eastAsia="黑体"/>
          <w:sz w:val="32"/>
          <w:szCs w:val="32"/>
        </w:rPr>
        <w:t>教学进程总体安排</w:t>
      </w:r>
      <w:bookmarkEnd w:id="12"/>
      <w:bookmarkStart w:id="13" w:name="_Toc32506"/>
    </w:p>
    <w:tbl>
      <w:tblPr>
        <w:tblStyle w:val="9"/>
        <w:tblW w:w="854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623"/>
        <w:gridCol w:w="1447"/>
        <w:gridCol w:w="458"/>
        <w:gridCol w:w="600"/>
        <w:gridCol w:w="427"/>
        <w:gridCol w:w="540"/>
        <w:gridCol w:w="645"/>
        <w:gridCol w:w="495"/>
        <w:gridCol w:w="1005"/>
        <w:gridCol w:w="690"/>
        <w:gridCol w:w="840"/>
      </w:tblGrid>
      <w:tr w14:paraId="415D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40" w:type="dxa"/>
            <w:gridSpan w:val="12"/>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367F34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电子商务专业课时安排</w:t>
            </w:r>
            <w:r>
              <w:rPr>
                <w:rFonts w:hint="eastAsia" w:ascii="仿宋" w:hAnsi="仿宋" w:eastAsia="仿宋" w:cs="仿宋"/>
                <w:i w:val="0"/>
                <w:iCs w:val="0"/>
                <w:color w:val="000000"/>
                <w:kern w:val="0"/>
                <w:sz w:val="24"/>
                <w:szCs w:val="24"/>
                <w:u w:val="none"/>
                <w:lang w:val="en-US" w:eastAsia="zh-CN" w:bidi="ar"/>
              </w:rPr>
              <w:t xml:space="preserve">               </w:t>
            </w:r>
          </w:p>
          <w:p w14:paraId="018ADD0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2025年5月</w:t>
            </w:r>
          </w:p>
        </w:tc>
      </w:tr>
      <w:tr w14:paraId="79FE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restart"/>
            <w:tcBorders>
              <w:top w:val="single" w:color="000000" w:sz="4" w:space="0"/>
              <w:left w:val="single" w:color="000000" w:sz="4" w:space="0"/>
              <w:bottom w:val="single" w:color="000000" w:sz="4" w:space="0"/>
              <w:right w:val="single" w:color="000000" w:sz="4" w:space="0"/>
            </w:tcBorders>
            <w:shd w:val="clear" w:color="auto" w:fill="E7E6E6"/>
            <w:vAlign w:val="center"/>
          </w:tcPr>
          <w:p w14:paraId="3CF96A4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课程类型</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E2987C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47" w:type="dxa"/>
            <w:vMerge w:val="restart"/>
            <w:tcBorders>
              <w:top w:val="nil"/>
              <w:left w:val="nil"/>
              <w:bottom w:val="nil"/>
              <w:right w:val="single" w:color="000000" w:sz="8" w:space="0"/>
            </w:tcBorders>
            <w:shd w:val="clear" w:color="auto" w:fill="E7E6E6"/>
            <w:vAlign w:val="center"/>
          </w:tcPr>
          <w:p w14:paraId="2104699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课程名称</w:t>
            </w:r>
          </w:p>
        </w:tc>
        <w:tc>
          <w:tcPr>
            <w:tcW w:w="3165" w:type="dxa"/>
            <w:gridSpan w:val="6"/>
            <w:vMerge w:val="restart"/>
            <w:tcBorders>
              <w:top w:val="nil"/>
              <w:left w:val="nil"/>
              <w:bottom w:val="single" w:color="000000" w:sz="8" w:space="0"/>
              <w:right w:val="single" w:color="000000" w:sz="8" w:space="0"/>
            </w:tcBorders>
            <w:shd w:val="clear" w:color="auto" w:fill="E7E6E6"/>
            <w:noWrap/>
            <w:vAlign w:val="center"/>
          </w:tcPr>
          <w:p w14:paraId="4732525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各学期周学时分配</w:t>
            </w:r>
          </w:p>
        </w:tc>
        <w:tc>
          <w:tcPr>
            <w:tcW w:w="1005" w:type="dxa"/>
            <w:vMerge w:val="restart"/>
            <w:tcBorders>
              <w:top w:val="nil"/>
              <w:left w:val="nil"/>
              <w:bottom w:val="nil"/>
              <w:right w:val="single" w:color="000000" w:sz="8" w:space="0"/>
            </w:tcBorders>
            <w:shd w:val="clear" w:color="auto" w:fill="E7E6E6"/>
            <w:noWrap/>
            <w:vAlign w:val="center"/>
          </w:tcPr>
          <w:p w14:paraId="5EA4467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总学时</w:t>
            </w:r>
          </w:p>
        </w:tc>
        <w:tc>
          <w:tcPr>
            <w:tcW w:w="1530" w:type="dxa"/>
            <w:gridSpan w:val="2"/>
            <w:vMerge w:val="restart"/>
            <w:tcBorders>
              <w:top w:val="nil"/>
              <w:left w:val="nil"/>
              <w:bottom w:val="single" w:color="000000" w:sz="8" w:space="0"/>
              <w:right w:val="single" w:color="000000" w:sz="8" w:space="0"/>
            </w:tcBorders>
            <w:shd w:val="clear" w:color="auto" w:fill="E7E6E6"/>
            <w:noWrap/>
            <w:vAlign w:val="center"/>
          </w:tcPr>
          <w:p w14:paraId="2D648BC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课程类型</w:t>
            </w:r>
          </w:p>
        </w:tc>
      </w:tr>
      <w:tr w14:paraId="6337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5A10351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14DE1C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447" w:type="dxa"/>
            <w:vMerge w:val="continue"/>
            <w:tcBorders>
              <w:top w:val="nil"/>
              <w:left w:val="nil"/>
              <w:bottom w:val="nil"/>
              <w:right w:val="single" w:color="000000" w:sz="8" w:space="0"/>
            </w:tcBorders>
            <w:shd w:val="clear" w:color="auto" w:fill="E7E6E6"/>
            <w:vAlign w:val="center"/>
          </w:tcPr>
          <w:p w14:paraId="31E866F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165" w:type="dxa"/>
            <w:gridSpan w:val="6"/>
            <w:vMerge w:val="continue"/>
            <w:tcBorders>
              <w:top w:val="nil"/>
              <w:left w:val="nil"/>
              <w:bottom w:val="single" w:color="000000" w:sz="8" w:space="0"/>
              <w:right w:val="single" w:color="000000" w:sz="8" w:space="0"/>
            </w:tcBorders>
            <w:shd w:val="clear" w:color="auto" w:fill="E7E6E6"/>
            <w:noWrap/>
            <w:vAlign w:val="center"/>
          </w:tcPr>
          <w:p w14:paraId="6E61B2D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vMerge w:val="continue"/>
            <w:tcBorders>
              <w:top w:val="nil"/>
              <w:left w:val="nil"/>
              <w:bottom w:val="nil"/>
              <w:right w:val="single" w:color="000000" w:sz="8" w:space="0"/>
            </w:tcBorders>
            <w:shd w:val="clear" w:color="auto" w:fill="E7E6E6"/>
            <w:noWrap/>
            <w:vAlign w:val="center"/>
          </w:tcPr>
          <w:p w14:paraId="2832508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530" w:type="dxa"/>
            <w:gridSpan w:val="2"/>
            <w:vMerge w:val="continue"/>
            <w:tcBorders>
              <w:top w:val="nil"/>
              <w:left w:val="nil"/>
              <w:bottom w:val="single" w:color="000000" w:sz="8" w:space="0"/>
              <w:right w:val="single" w:color="000000" w:sz="8" w:space="0"/>
            </w:tcBorders>
            <w:shd w:val="clear" w:color="auto" w:fill="E7E6E6"/>
            <w:noWrap/>
            <w:vAlign w:val="center"/>
          </w:tcPr>
          <w:p w14:paraId="6EEFB7F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42C5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26D9B14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48C544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447" w:type="dxa"/>
            <w:vMerge w:val="continue"/>
            <w:tcBorders>
              <w:top w:val="nil"/>
              <w:left w:val="nil"/>
              <w:bottom w:val="nil"/>
              <w:right w:val="single" w:color="000000" w:sz="8" w:space="0"/>
            </w:tcBorders>
            <w:shd w:val="clear" w:color="auto" w:fill="E7E6E6"/>
            <w:vAlign w:val="center"/>
          </w:tcPr>
          <w:p w14:paraId="3F35148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58" w:type="dxa"/>
            <w:gridSpan w:val="2"/>
            <w:vMerge w:val="restart"/>
            <w:tcBorders>
              <w:top w:val="nil"/>
              <w:left w:val="nil"/>
              <w:bottom w:val="single" w:color="000000" w:sz="8" w:space="0"/>
              <w:right w:val="single" w:color="000000" w:sz="8" w:space="0"/>
            </w:tcBorders>
            <w:shd w:val="clear" w:color="auto" w:fill="E7E6E6"/>
            <w:noWrap/>
            <w:vAlign w:val="center"/>
          </w:tcPr>
          <w:p w14:paraId="736D01B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第一学年</w:t>
            </w:r>
          </w:p>
        </w:tc>
        <w:tc>
          <w:tcPr>
            <w:tcW w:w="967" w:type="dxa"/>
            <w:gridSpan w:val="2"/>
            <w:vMerge w:val="restart"/>
            <w:tcBorders>
              <w:top w:val="nil"/>
              <w:left w:val="nil"/>
              <w:bottom w:val="single" w:color="000000" w:sz="8" w:space="0"/>
              <w:right w:val="single" w:color="000000" w:sz="8" w:space="0"/>
            </w:tcBorders>
            <w:shd w:val="clear" w:color="auto" w:fill="E7E6E6"/>
            <w:noWrap/>
            <w:vAlign w:val="center"/>
          </w:tcPr>
          <w:p w14:paraId="73FD88E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第二学年</w:t>
            </w:r>
          </w:p>
        </w:tc>
        <w:tc>
          <w:tcPr>
            <w:tcW w:w="1140" w:type="dxa"/>
            <w:gridSpan w:val="2"/>
            <w:vMerge w:val="restart"/>
            <w:tcBorders>
              <w:top w:val="nil"/>
              <w:left w:val="nil"/>
              <w:bottom w:val="single" w:color="000000" w:sz="8" w:space="0"/>
              <w:right w:val="single" w:color="000000" w:sz="8" w:space="0"/>
            </w:tcBorders>
            <w:shd w:val="clear" w:color="auto" w:fill="E7E6E6"/>
            <w:noWrap/>
            <w:vAlign w:val="center"/>
          </w:tcPr>
          <w:p w14:paraId="409572D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第三学年</w:t>
            </w:r>
          </w:p>
        </w:tc>
        <w:tc>
          <w:tcPr>
            <w:tcW w:w="1005" w:type="dxa"/>
            <w:vMerge w:val="continue"/>
            <w:tcBorders>
              <w:top w:val="nil"/>
              <w:left w:val="nil"/>
              <w:bottom w:val="nil"/>
              <w:right w:val="single" w:color="000000" w:sz="8" w:space="0"/>
            </w:tcBorders>
            <w:shd w:val="clear" w:color="auto" w:fill="E7E6E6"/>
            <w:noWrap/>
            <w:vAlign w:val="center"/>
          </w:tcPr>
          <w:p w14:paraId="76782FB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90" w:type="dxa"/>
            <w:vMerge w:val="restart"/>
            <w:tcBorders>
              <w:top w:val="nil"/>
              <w:left w:val="nil"/>
              <w:bottom w:val="nil"/>
              <w:right w:val="single" w:color="000000" w:sz="8" w:space="0"/>
            </w:tcBorders>
            <w:shd w:val="clear" w:color="auto" w:fill="E7E6E6"/>
            <w:noWrap/>
            <w:vAlign w:val="center"/>
          </w:tcPr>
          <w:p w14:paraId="02154E7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理论</w:t>
            </w:r>
          </w:p>
        </w:tc>
        <w:tc>
          <w:tcPr>
            <w:tcW w:w="840" w:type="dxa"/>
            <w:vMerge w:val="restart"/>
            <w:tcBorders>
              <w:top w:val="nil"/>
              <w:left w:val="nil"/>
              <w:bottom w:val="nil"/>
              <w:right w:val="single" w:color="000000" w:sz="8" w:space="0"/>
            </w:tcBorders>
            <w:shd w:val="clear" w:color="auto" w:fill="E7E6E6"/>
            <w:noWrap/>
            <w:vAlign w:val="center"/>
          </w:tcPr>
          <w:p w14:paraId="5A4CB15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实践</w:t>
            </w:r>
          </w:p>
        </w:tc>
      </w:tr>
      <w:tr w14:paraId="2D3C4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52C422A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261C4F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447" w:type="dxa"/>
            <w:vMerge w:val="continue"/>
            <w:tcBorders>
              <w:top w:val="nil"/>
              <w:left w:val="nil"/>
              <w:bottom w:val="nil"/>
              <w:right w:val="single" w:color="000000" w:sz="8" w:space="0"/>
            </w:tcBorders>
            <w:shd w:val="clear" w:color="auto" w:fill="E7E6E6"/>
            <w:vAlign w:val="center"/>
          </w:tcPr>
          <w:p w14:paraId="1CFE1B1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58" w:type="dxa"/>
            <w:gridSpan w:val="2"/>
            <w:vMerge w:val="continue"/>
            <w:tcBorders>
              <w:top w:val="nil"/>
              <w:left w:val="nil"/>
              <w:bottom w:val="single" w:color="000000" w:sz="8" w:space="0"/>
              <w:right w:val="single" w:color="000000" w:sz="8" w:space="0"/>
            </w:tcBorders>
            <w:shd w:val="clear" w:color="auto" w:fill="E7E6E6"/>
            <w:noWrap/>
            <w:vAlign w:val="center"/>
          </w:tcPr>
          <w:p w14:paraId="23BAC31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967" w:type="dxa"/>
            <w:gridSpan w:val="2"/>
            <w:vMerge w:val="continue"/>
            <w:tcBorders>
              <w:top w:val="nil"/>
              <w:left w:val="nil"/>
              <w:bottom w:val="single" w:color="000000" w:sz="8" w:space="0"/>
              <w:right w:val="single" w:color="000000" w:sz="8" w:space="0"/>
            </w:tcBorders>
            <w:shd w:val="clear" w:color="auto" w:fill="E7E6E6"/>
            <w:noWrap/>
            <w:vAlign w:val="center"/>
          </w:tcPr>
          <w:p w14:paraId="685C6A1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140" w:type="dxa"/>
            <w:gridSpan w:val="2"/>
            <w:vMerge w:val="continue"/>
            <w:tcBorders>
              <w:top w:val="nil"/>
              <w:left w:val="nil"/>
              <w:bottom w:val="single" w:color="000000" w:sz="8" w:space="0"/>
              <w:right w:val="single" w:color="000000" w:sz="8" w:space="0"/>
            </w:tcBorders>
            <w:shd w:val="clear" w:color="auto" w:fill="E7E6E6"/>
            <w:noWrap/>
            <w:vAlign w:val="center"/>
          </w:tcPr>
          <w:p w14:paraId="23BB573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vMerge w:val="continue"/>
            <w:tcBorders>
              <w:top w:val="nil"/>
              <w:left w:val="nil"/>
              <w:bottom w:val="nil"/>
              <w:right w:val="single" w:color="000000" w:sz="8" w:space="0"/>
            </w:tcBorders>
            <w:shd w:val="clear" w:color="auto" w:fill="E7E6E6"/>
            <w:noWrap/>
            <w:vAlign w:val="center"/>
          </w:tcPr>
          <w:p w14:paraId="5C50726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90" w:type="dxa"/>
            <w:vMerge w:val="continue"/>
            <w:tcBorders>
              <w:top w:val="nil"/>
              <w:left w:val="nil"/>
              <w:bottom w:val="nil"/>
              <w:right w:val="single" w:color="000000" w:sz="8" w:space="0"/>
            </w:tcBorders>
            <w:shd w:val="clear" w:color="auto" w:fill="E7E6E6"/>
            <w:noWrap/>
            <w:vAlign w:val="center"/>
          </w:tcPr>
          <w:p w14:paraId="61D0D94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840" w:type="dxa"/>
            <w:vMerge w:val="continue"/>
            <w:tcBorders>
              <w:top w:val="nil"/>
              <w:left w:val="nil"/>
              <w:bottom w:val="nil"/>
              <w:right w:val="single" w:color="000000" w:sz="8" w:space="0"/>
            </w:tcBorders>
            <w:shd w:val="clear" w:color="auto" w:fill="E7E6E6"/>
            <w:noWrap/>
            <w:vAlign w:val="center"/>
          </w:tcPr>
          <w:p w14:paraId="0A9FC86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2E42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60C909F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BCF86D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447" w:type="dxa"/>
            <w:vMerge w:val="continue"/>
            <w:tcBorders>
              <w:top w:val="nil"/>
              <w:left w:val="nil"/>
              <w:bottom w:val="nil"/>
              <w:right w:val="single" w:color="000000" w:sz="8" w:space="0"/>
            </w:tcBorders>
            <w:shd w:val="clear" w:color="auto" w:fill="E7E6E6"/>
            <w:vAlign w:val="center"/>
          </w:tcPr>
          <w:p w14:paraId="0386FEF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58" w:type="dxa"/>
            <w:tcBorders>
              <w:top w:val="nil"/>
              <w:left w:val="nil"/>
              <w:bottom w:val="nil"/>
              <w:right w:val="single" w:color="000000" w:sz="8" w:space="0"/>
            </w:tcBorders>
            <w:shd w:val="clear" w:color="auto" w:fill="E7E6E6"/>
            <w:noWrap/>
            <w:vAlign w:val="center"/>
          </w:tcPr>
          <w:p w14:paraId="3A2DCFC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600" w:type="dxa"/>
            <w:tcBorders>
              <w:top w:val="nil"/>
              <w:left w:val="nil"/>
              <w:bottom w:val="nil"/>
              <w:right w:val="single" w:color="000000" w:sz="8" w:space="0"/>
            </w:tcBorders>
            <w:shd w:val="clear" w:color="auto" w:fill="E7E6E6"/>
            <w:noWrap/>
            <w:vAlign w:val="center"/>
          </w:tcPr>
          <w:p w14:paraId="20D95CC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427" w:type="dxa"/>
            <w:tcBorders>
              <w:top w:val="nil"/>
              <w:left w:val="nil"/>
              <w:bottom w:val="nil"/>
              <w:right w:val="single" w:color="000000" w:sz="8" w:space="0"/>
            </w:tcBorders>
            <w:shd w:val="clear" w:color="auto" w:fill="E7E6E6"/>
            <w:noWrap/>
            <w:vAlign w:val="center"/>
          </w:tcPr>
          <w:p w14:paraId="32FB755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540" w:type="dxa"/>
            <w:tcBorders>
              <w:top w:val="nil"/>
              <w:left w:val="nil"/>
              <w:bottom w:val="nil"/>
              <w:right w:val="single" w:color="000000" w:sz="8" w:space="0"/>
            </w:tcBorders>
            <w:shd w:val="clear" w:color="auto" w:fill="E7E6E6"/>
            <w:noWrap/>
            <w:vAlign w:val="center"/>
          </w:tcPr>
          <w:p w14:paraId="3950034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645" w:type="dxa"/>
            <w:tcBorders>
              <w:top w:val="nil"/>
              <w:left w:val="nil"/>
              <w:bottom w:val="nil"/>
              <w:right w:val="single" w:color="000000" w:sz="8" w:space="0"/>
            </w:tcBorders>
            <w:shd w:val="clear" w:color="auto" w:fill="E7E6E6"/>
            <w:noWrap/>
            <w:vAlign w:val="center"/>
          </w:tcPr>
          <w:p w14:paraId="724A945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495" w:type="dxa"/>
            <w:tcBorders>
              <w:top w:val="nil"/>
              <w:left w:val="nil"/>
              <w:bottom w:val="nil"/>
              <w:right w:val="single" w:color="000000" w:sz="8" w:space="0"/>
            </w:tcBorders>
            <w:shd w:val="clear" w:color="auto" w:fill="E7E6E6"/>
            <w:noWrap/>
            <w:vAlign w:val="center"/>
          </w:tcPr>
          <w:p w14:paraId="7702D77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1005" w:type="dxa"/>
            <w:vMerge w:val="continue"/>
            <w:tcBorders>
              <w:top w:val="nil"/>
              <w:left w:val="nil"/>
              <w:bottom w:val="nil"/>
              <w:right w:val="single" w:color="000000" w:sz="8" w:space="0"/>
            </w:tcBorders>
            <w:shd w:val="clear" w:color="auto" w:fill="E7E6E6"/>
            <w:noWrap/>
            <w:vAlign w:val="center"/>
          </w:tcPr>
          <w:p w14:paraId="5E448B4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90" w:type="dxa"/>
            <w:tcBorders>
              <w:top w:val="nil"/>
              <w:left w:val="nil"/>
              <w:bottom w:val="nil"/>
              <w:right w:val="single" w:color="000000" w:sz="8" w:space="0"/>
            </w:tcBorders>
            <w:shd w:val="clear" w:color="auto" w:fill="E7E6E6"/>
            <w:vAlign w:val="center"/>
          </w:tcPr>
          <w:p w14:paraId="570E6EEA">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eastAsia" w:ascii="宋体" w:hAnsi="宋体" w:eastAsia="宋体" w:cs="宋体"/>
                <w:i w:val="0"/>
                <w:iCs w:val="0"/>
                <w:color w:val="000000"/>
                <w:sz w:val="22"/>
                <w:szCs w:val="22"/>
                <w:u w:val="none"/>
              </w:rPr>
            </w:pPr>
          </w:p>
        </w:tc>
        <w:tc>
          <w:tcPr>
            <w:tcW w:w="840" w:type="dxa"/>
            <w:tcBorders>
              <w:top w:val="nil"/>
              <w:left w:val="nil"/>
              <w:bottom w:val="nil"/>
              <w:right w:val="single" w:color="000000" w:sz="8" w:space="0"/>
            </w:tcBorders>
            <w:shd w:val="clear" w:color="auto" w:fill="E7E6E6"/>
            <w:vAlign w:val="center"/>
          </w:tcPr>
          <w:p w14:paraId="1FEAB84F">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eastAsia" w:ascii="宋体" w:hAnsi="宋体" w:eastAsia="宋体" w:cs="宋体"/>
                <w:i w:val="0"/>
                <w:iCs w:val="0"/>
                <w:color w:val="000000"/>
                <w:sz w:val="22"/>
                <w:szCs w:val="22"/>
                <w:u w:val="none"/>
              </w:rPr>
            </w:pPr>
          </w:p>
        </w:tc>
      </w:tr>
      <w:tr w14:paraId="6252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7275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共</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础</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课</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D92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760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851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8C9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121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061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226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B04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DFC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E29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DAD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6E7F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4FAC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A10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471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932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75E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660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FA8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DBF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709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2BD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0AE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A3B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69ECF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EDFD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CCC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9FF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英语</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7B9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4C5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576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03D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215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359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BA4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FAC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17F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0383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0E4B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D44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00B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中国特色社会主义</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2EF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F3C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5EC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429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DC1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9EC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DD7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739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1F9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3BD26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ED39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494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47C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心理健康与职业生涯</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FCA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379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04A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2A5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4E9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CB6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689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AAC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DA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3B47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DEA3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821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837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哲学与人生</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BEA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A45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398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B30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468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E27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853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0CD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71C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6579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5E43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44C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8BE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职业道德与法治</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B14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6AC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BDA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1AF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86F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64C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BD8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609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264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18B4F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8F28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FD9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C71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F96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4C8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A77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AA5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A9C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EDD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909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85C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00A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14:paraId="0D36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64CD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286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E7A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体育与健康</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BCD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1D3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5D6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E1B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7A0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3AF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802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0BD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5E9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5E36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B153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A2F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E3F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音乐欣赏</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574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348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C8B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E56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B9F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5B0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CAE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633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103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EAAF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AB7E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FFB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E06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美术欣赏</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A71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A30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99F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FEA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2DF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C7B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2B1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02B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040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D2A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C1DA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35B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9D8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历史（中国历史）</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940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331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C62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842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2B1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39D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F90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0A0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135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214B0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5885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73C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18E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历史（世界历史）</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C03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BA2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6CB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44A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E25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544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5BB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610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893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6B06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027C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617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4EE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军事训练</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7D1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E17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DD4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A92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4E7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206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9F5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208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D5C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r>
      <w:tr w14:paraId="0CF79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77AC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E4C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204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劳动教育</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EFC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A67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7DE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48C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C61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72F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B11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248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159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3FFBA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8F79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7E5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2BE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职业发展与就业指导</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D4C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DB9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144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E27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F19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69C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2A6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4D2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3F9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7051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9DFD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3C5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786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安全教育（讲座）</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E77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CDE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845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FC3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DC1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02E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A6F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3E2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70B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894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F0D2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B25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C12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中华优秀传统文化</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16C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1E3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AE3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279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85C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C86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0D3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C47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A6A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00D7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42D8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D99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1AE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礼乐修身</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042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F4E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D42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057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58C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63D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B8C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9A4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D8A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1568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1627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831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42F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书法</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CBB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C86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9CF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8C4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815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37D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AC7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08E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632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1F997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3"/>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EBD03E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公共基础课小结</w:t>
            </w:r>
          </w:p>
        </w:tc>
        <w:tc>
          <w:tcPr>
            <w:tcW w:w="45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AFCE4F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021BBA9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7"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31F437D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4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056F58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45"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0D194DF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95"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2374DE8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22933FE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69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406588D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84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3E54960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r>
      <w:tr w14:paraId="34ADF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265C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业</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课</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813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B5C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电子商务基础　</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A8B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5FD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5E4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8A3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FFD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F0F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6C0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219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7AD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1CD7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4286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5A1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328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零售基础</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7E8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030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DBA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4D9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AC6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E25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13B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88A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1F7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6833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3BED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F96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49A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市场营销　</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414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654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015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189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368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FA8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AC1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A23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A38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332B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1E92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75D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28E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商品拍摄与素材编辑　</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FD0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458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F0B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12A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FBB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D76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8D3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B44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602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56D9B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ABEF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B26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184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数字化零售运营</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84C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6FA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B19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305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F7F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961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F0A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E46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6F2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2B715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773A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FCC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8E3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客户服务</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40B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124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D64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B3E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B8E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BF8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C97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921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AD5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4D4A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B3BC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F07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96D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视觉设计与制作</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C8A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954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919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AE9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08E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37A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E78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B4A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C63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18429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038A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C7B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677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网络推广实务</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D3A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C0B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6BC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ADD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6ED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423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1BA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979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2F6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1AC8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479F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F64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582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短视频营销实务</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776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90F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FDA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207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3CA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A5A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4A3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6F9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B84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0F42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BCFD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A57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F77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新媒体营销</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429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203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B9E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120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F54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151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400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0CF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D4D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0A2B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1E2B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5EC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371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直播运营实务</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794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40C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B7A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E72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52C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862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87A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932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B58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59FF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3E5B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D3A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7A1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电子商务数据分析</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F70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DB9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D45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665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0B5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8F8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604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4E2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424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6426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2D96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E58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85C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会计基础</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70F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637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1DB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E34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22D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9DF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6C0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C03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AC6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r>
      <w:tr w14:paraId="6D90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474B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8AF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D2A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财经法规与会计职业道德</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FE5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010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429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AF2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699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1EE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0AB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CEB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CEF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88</w:t>
            </w:r>
          </w:p>
        </w:tc>
      </w:tr>
      <w:tr w14:paraId="1E256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95AD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E61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959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职业能力</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DFD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54A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683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E70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C37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536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457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D0C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1B3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r>
      <w:tr w14:paraId="6488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40" w:type="dxa"/>
            <w:gridSpan w:val="3"/>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6DB0EEA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专业课小结</w:t>
            </w:r>
          </w:p>
        </w:tc>
        <w:tc>
          <w:tcPr>
            <w:tcW w:w="458"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3B3075B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441851A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7"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5DA6023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40"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290A4AF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52374E5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95"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1CCADD1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7F2B29B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w:t>
            </w:r>
          </w:p>
        </w:tc>
        <w:tc>
          <w:tcPr>
            <w:tcW w:w="690"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4DEF764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840"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2CA64C7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r>
      <w:tr w14:paraId="6E00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3"/>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0384314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岗位实习</w:t>
            </w:r>
          </w:p>
        </w:tc>
        <w:tc>
          <w:tcPr>
            <w:tcW w:w="458"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0FBB3CA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09438C6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444D8CD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7AC58B0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0EF2FD5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0B144C7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2E279F4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690"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4823965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528AD58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14:paraId="2028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40" w:type="dxa"/>
            <w:gridSpan w:val="3"/>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6F83C90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58"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FF601E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0F3F503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27"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686D217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40"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4AD9F6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45"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1CF8CA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7B1381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33F209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3662</w:t>
            </w:r>
          </w:p>
        </w:tc>
        <w:tc>
          <w:tcPr>
            <w:tcW w:w="690"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400EAF4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w:t>
            </w:r>
          </w:p>
        </w:tc>
        <w:tc>
          <w:tcPr>
            <w:tcW w:w="840"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1B184FE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w:t>
            </w:r>
          </w:p>
        </w:tc>
      </w:tr>
    </w:tbl>
    <w:p w14:paraId="248A5CEB">
      <w:pPr>
        <w:pStyle w:val="2"/>
        <w:keepNext w:val="0"/>
        <w:keepLines w:val="0"/>
        <w:pageBreakBefore w:val="0"/>
        <w:kinsoku/>
        <w:wordWrap/>
        <w:topLinePunct w:val="0"/>
        <w:autoSpaceDE/>
        <w:autoSpaceDN/>
        <w:bidi w:val="0"/>
        <w:snapToGrid/>
        <w:spacing w:beforeAutospacing="0" w:afterAutospacing="0" w:line="560" w:lineRule="exact"/>
        <w:rPr>
          <w:rFonts w:hint="eastAsia" w:eastAsia="宋体"/>
          <w:lang w:eastAsia="zh-CN"/>
        </w:rPr>
      </w:pPr>
      <w:r>
        <w:rPr>
          <w:rFonts w:hint="eastAsia" w:eastAsia="黑体"/>
          <w:sz w:val="20"/>
          <w:szCs w:val="20"/>
          <w:lang w:val="en-US" w:eastAsia="zh-CN"/>
        </w:rPr>
        <w:t>注：标有“*”的课程为限定选修课程，其余为必修课</w:t>
      </w:r>
    </w:p>
    <w:p w14:paraId="0E1191F5">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黑体" w:hAnsi="黑体" w:eastAsia="黑体"/>
          <w:sz w:val="32"/>
          <w:szCs w:val="32"/>
          <w:lang w:eastAsia="zh-CN"/>
        </w:rPr>
      </w:pPr>
      <w:r>
        <w:rPr>
          <w:rFonts w:hint="eastAsia" w:ascii="黑体" w:hAnsi="黑体" w:eastAsia="黑体"/>
          <w:sz w:val="32"/>
          <w:szCs w:val="32"/>
          <w:lang w:val="en-US" w:eastAsia="zh-CN"/>
        </w:rPr>
        <w:t>十、</w:t>
      </w:r>
      <w:r>
        <w:rPr>
          <w:rFonts w:hint="eastAsia" w:ascii="黑体" w:hAnsi="黑体" w:eastAsia="黑体"/>
          <w:sz w:val="32"/>
          <w:szCs w:val="32"/>
          <w:lang w:eastAsia="zh-CN"/>
        </w:rPr>
        <w:t>师资队伍</w:t>
      </w:r>
    </w:p>
    <w:p w14:paraId="2E89CE3B">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42" w:firstLineChars="200"/>
        <w:jc w:val="both"/>
        <w:textAlignment w:val="auto"/>
        <w:rPr>
          <w:rFonts w:hint="eastAsia" w:ascii="仿宋" w:hAnsi="仿宋" w:eastAsia="仿宋" w:cs="仿宋"/>
          <w:b w:val="0"/>
          <w:color w:val="000000" w:themeColor="text1"/>
          <w:kern w:val="2"/>
          <w:sz w:val="32"/>
          <w:szCs w:val="32"/>
          <w:lang w:val="en-US" w:eastAsia="zh-CN" w:bidi="ar-SA"/>
        </w:rPr>
      </w:pPr>
      <w:r>
        <w:rPr>
          <w:rFonts w:hint="eastAsia" w:ascii="仿宋" w:hAnsi="仿宋" w:eastAsia="仿宋" w:cs="仿宋"/>
          <w:b w:val="0"/>
          <w:color w:val="000000" w:themeColor="text1"/>
          <w:kern w:val="2"/>
          <w:sz w:val="32"/>
          <w:szCs w:val="32"/>
          <w:lang w:val="en-US" w:eastAsia="zh-CN" w:bidi="ar-SA"/>
        </w:rPr>
        <w:t>我校严格按照《中等职业学校教师专业标准》、《中等职业学校设置标准》、《电子商务专业教学标准的相关规定》等，进行教师队伍的建设，合理配置教师资源，做到专业教师学历职称结构合理。</w:t>
      </w:r>
    </w:p>
    <w:p w14:paraId="2106EF08">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42" w:firstLineChars="200"/>
        <w:jc w:val="both"/>
        <w:textAlignment w:val="auto"/>
        <w:rPr>
          <w:rFonts w:hint="eastAsia" w:ascii="仿宋" w:hAnsi="仿宋" w:eastAsia="仿宋" w:cs="仿宋"/>
          <w:b w:val="0"/>
          <w:color w:val="000000" w:themeColor="text1"/>
          <w:kern w:val="2"/>
          <w:sz w:val="32"/>
          <w:szCs w:val="32"/>
          <w:lang w:val="en-US" w:eastAsia="zh-CN" w:bidi="ar-SA"/>
        </w:rPr>
      </w:pPr>
      <w:r>
        <w:rPr>
          <w:rFonts w:hint="eastAsia" w:ascii="仿宋" w:hAnsi="仿宋" w:eastAsia="仿宋" w:cs="仿宋"/>
          <w:b w:val="0"/>
          <w:color w:val="000000" w:themeColor="text1"/>
          <w:kern w:val="2"/>
          <w:sz w:val="32"/>
          <w:szCs w:val="32"/>
          <w:lang w:val="en-US" w:eastAsia="zh-CN" w:bidi="ar-SA"/>
        </w:rPr>
        <w:t>电子商务专业现有专业课教师14名，全部为本科以上学历，其中硕士占比40%，生师占比16:1，专业课教师拥有电子商务运营师、营销师、网店设计工程师、跨境电子商务师等职业资格证书及网店运营推广、电子商务数据分析、直播电商、新媒体技术、物流管理等“1+X”职业技能等级培训教师证书，“双师型”教师占比100%。该专业教师曾在全国中职学校信息化教学大赛、全国中职学校教师说课比赛、河北省职业院校信息化教学大赛、河北省中职学校教师平面设计技能大赛等活动中获奖，全部教师均有国家、省、市技能大赛大赛经验，均荣获技能大赛优秀辅导教师。</w:t>
      </w:r>
    </w:p>
    <w:p w14:paraId="44829A6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42" w:firstLineChars="200"/>
        <w:jc w:val="both"/>
        <w:textAlignment w:val="auto"/>
        <w:rPr>
          <w:rFonts w:hint="eastAsia" w:ascii="仿宋" w:hAnsi="仿宋" w:eastAsia="仿宋" w:cs="仿宋"/>
          <w:b w:val="0"/>
          <w:color w:val="000000" w:themeColor="text1"/>
          <w:kern w:val="2"/>
          <w:sz w:val="32"/>
          <w:szCs w:val="32"/>
          <w:lang w:val="en-US" w:eastAsia="zh-CN" w:bidi="ar-SA"/>
        </w:rPr>
      </w:pPr>
      <w:r>
        <w:rPr>
          <w:rFonts w:hint="eastAsia" w:ascii="仿宋" w:hAnsi="仿宋" w:eastAsia="仿宋" w:cs="仿宋"/>
          <w:b w:val="0"/>
          <w:color w:val="000000" w:themeColor="text1"/>
          <w:kern w:val="2"/>
          <w:sz w:val="32"/>
          <w:szCs w:val="32"/>
          <w:lang w:val="en-US" w:eastAsia="zh-CN" w:bidi="ar-SA"/>
        </w:rPr>
        <w:t>电子商务专业目前拥有3名行业导师，均来自合作企业的高级技术人员。他们不仅具备深厚的专业知识储备，还拥有丰富的实际工作经验，在行业内深耕多年，积累了大量宝贵的实践案例和解决实际问题的能力。能够为电子商务专业的学生提供与行业前沿接轨的指导和教学，帮助学生更好地将理论知识与实际应用相结合，提升学生的实践能力和职业素养，为学生未来的职业发展奠定坚实的基础。</w:t>
      </w:r>
    </w:p>
    <w:p w14:paraId="642FE2B0">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outlineLvl w:val="0"/>
        <w:rPr>
          <w:rFonts w:hint="eastAsia" w:ascii="黑体" w:hAnsi="黑体" w:eastAsia="黑体"/>
          <w:sz w:val="32"/>
          <w:szCs w:val="32"/>
          <w:lang w:eastAsia="zh-CN"/>
        </w:rPr>
      </w:pPr>
      <w:r>
        <w:rPr>
          <w:rFonts w:hint="eastAsia" w:ascii="黑体" w:hAnsi="黑体" w:eastAsia="黑体"/>
          <w:sz w:val="32"/>
          <w:szCs w:val="32"/>
          <w:lang w:val="en-US" w:eastAsia="zh-CN"/>
        </w:rPr>
        <w:t>十一、</w:t>
      </w:r>
      <w:r>
        <w:rPr>
          <w:rFonts w:hint="eastAsia" w:ascii="黑体" w:hAnsi="黑体" w:eastAsia="黑体"/>
          <w:sz w:val="32"/>
          <w:szCs w:val="32"/>
          <w:lang w:eastAsia="zh-CN"/>
        </w:rPr>
        <w:t>教学条件</w:t>
      </w:r>
    </w:p>
    <w:p w14:paraId="705CEFCA">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jc w:val="both"/>
        <w:outlineLvl w:val="1"/>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lang w:val="en-US" w:eastAsia="zh-CN"/>
        </w:rPr>
        <w:t>一</w:t>
      </w:r>
      <w:r>
        <w:rPr>
          <w:rFonts w:hint="eastAsia" w:ascii="楷体" w:hAnsi="楷体" w:eastAsia="楷体"/>
          <w:sz w:val="32"/>
          <w:szCs w:val="32"/>
        </w:rPr>
        <w:t>）</w:t>
      </w:r>
      <w:r>
        <w:rPr>
          <w:rFonts w:ascii="楷体" w:hAnsi="楷体" w:eastAsia="楷体"/>
          <w:sz w:val="32"/>
          <w:szCs w:val="32"/>
        </w:rPr>
        <w:t>教学设施</w:t>
      </w:r>
    </w:p>
    <w:p w14:paraId="597977D0">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1.专业教室基本情况</w:t>
      </w:r>
    </w:p>
    <w:p w14:paraId="362C7E94">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教室均具备利用信息化手段开展混合式教学的条件。均配备黑板、多媒体计算机、投影设备、音响设备，可接入互联网，具有网络安全防护措施。安装应急照明装置并保持良好状态，符合紧急疏散要求，安防标志明显，保持逃生通道畅通无阻。</w:t>
      </w:r>
    </w:p>
    <w:p w14:paraId="1EB6E0EA">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lang w:val="en-US" w:eastAsia="zh-CN"/>
        </w:rPr>
      </w:pPr>
      <w:r>
        <w:rPr>
          <w:rFonts w:hint="eastAsia" w:ascii="仿宋" w:hAnsi="仿宋" w:eastAsia="仿宋" w:cs="仿宋"/>
          <w:sz w:val="32"/>
          <w:szCs w:val="32"/>
          <w:lang w:val="en-US" w:eastAsia="zh-CN"/>
        </w:rPr>
        <w:t>2.校内外实训场地基本条件</w:t>
      </w:r>
    </w:p>
    <w:p w14:paraId="2A2A8401">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jc w:val="both"/>
        <w:outlineLvl w:val="9"/>
        <w:rPr>
          <w:rFonts w:hint="eastAsia" w:ascii="仿宋" w:hAnsi="仿宋" w:eastAsia="仿宋" w:cs="仿宋"/>
          <w:sz w:val="32"/>
          <w:szCs w:val="32"/>
        </w:rPr>
      </w:pPr>
      <w:r>
        <w:rPr>
          <w:rFonts w:hint="eastAsia" w:ascii="仿宋" w:hAnsi="仿宋" w:eastAsia="仿宋" w:cs="仿宋"/>
          <w:sz w:val="32"/>
          <w:szCs w:val="32"/>
        </w:rPr>
        <w:t>专业建设紧跟“互联网+”新商业发展趋势，学校是阿里巴巴淘宝大学产教融合合作院校、京东电商产教融合人才培养基地、全国直播电商产学研联盟单位。本专业是教育部“1+X”网店运营推广、电子商务数据分析、直播电商职业技能等级证书试点专业和考点专业。建有电子商务运营、网络营销、商品拍摄、直播运营中心、京东电商项目展示中心等实训室，在订单班、实训基地、教师企业实践、学生实训实习等方面进行共建共享。</w:t>
      </w:r>
    </w:p>
    <w:p w14:paraId="19E1C911">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1"/>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3.实习场所基本条件</w:t>
      </w:r>
    </w:p>
    <w:p w14:paraId="31D3E710">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rPr>
      </w:pPr>
      <w:r>
        <w:rPr>
          <w:rFonts w:hint="eastAsia" w:ascii="仿宋" w:hAnsi="仿宋" w:eastAsia="仿宋" w:cs="仿宋"/>
          <w:sz w:val="32"/>
          <w:szCs w:val="32"/>
          <w:lang w:val="en-US" w:eastAsia="zh-CN"/>
        </w:rPr>
        <w:t>根据《职业学校学生实习管理规定》《职业学校校企合作促进办法》等对实习单位的有关要求，经实地考察后，学校确定河北田陌网络科技有限公司、石家庄宇鑫物流有限公司、石家庄君乐宝乳业等合法经营、管理规范，实习条件完备且符合产业发展实际、符合安全生产法律法规要求的企业，作为学校实习基地，并签署学校、学生、实习单位三方协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26"/>
        <w:gridCol w:w="1731"/>
        <w:gridCol w:w="2100"/>
        <w:gridCol w:w="2771"/>
      </w:tblGrid>
      <w:tr w14:paraId="3D77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43" w:type="dxa"/>
            <w:gridSpan w:val="2"/>
            <w:vAlign w:val="center"/>
          </w:tcPr>
          <w:p w14:paraId="50080002">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教学设施</w:t>
            </w:r>
          </w:p>
        </w:tc>
        <w:tc>
          <w:tcPr>
            <w:tcW w:w="1731" w:type="dxa"/>
            <w:vAlign w:val="center"/>
          </w:tcPr>
          <w:p w14:paraId="36A238C4">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实</w:t>
            </w:r>
            <w:r>
              <w:rPr>
                <w:rFonts w:hint="eastAsia" w:ascii="仿宋" w:hAnsi="仿宋" w:eastAsia="仿宋" w:cs="仿宋"/>
                <w:b/>
                <w:bCs/>
                <w:color w:val="000000" w:themeColor="text1"/>
                <w:sz w:val="24"/>
                <w:szCs w:val="24"/>
                <w:lang w:eastAsia="zh-CN"/>
              </w:rPr>
              <w:t>训</w:t>
            </w:r>
            <w:r>
              <w:rPr>
                <w:rFonts w:hint="eastAsia" w:ascii="仿宋" w:hAnsi="仿宋" w:eastAsia="仿宋" w:cs="仿宋"/>
                <w:b/>
                <w:bCs/>
                <w:color w:val="000000" w:themeColor="text1"/>
                <w:sz w:val="24"/>
                <w:szCs w:val="24"/>
              </w:rPr>
              <w:t>项目</w:t>
            </w:r>
          </w:p>
        </w:tc>
        <w:tc>
          <w:tcPr>
            <w:tcW w:w="2100" w:type="dxa"/>
            <w:vAlign w:val="center"/>
          </w:tcPr>
          <w:p w14:paraId="27F2349D">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课程名称</w:t>
            </w:r>
          </w:p>
        </w:tc>
        <w:tc>
          <w:tcPr>
            <w:tcW w:w="2771" w:type="dxa"/>
            <w:vAlign w:val="center"/>
          </w:tcPr>
          <w:p w14:paraId="70D3FB24">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主要内容</w:t>
            </w:r>
          </w:p>
        </w:tc>
      </w:tr>
      <w:tr w14:paraId="25EE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E60BF2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专业教室</w:t>
            </w:r>
          </w:p>
        </w:tc>
        <w:tc>
          <w:tcPr>
            <w:tcW w:w="1526" w:type="dxa"/>
          </w:tcPr>
          <w:p w14:paraId="0B28BDC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每个班都配有多媒体教学设备</w:t>
            </w:r>
          </w:p>
        </w:tc>
        <w:tc>
          <w:tcPr>
            <w:tcW w:w="1731" w:type="dxa"/>
          </w:tcPr>
          <w:p w14:paraId="3B0ED38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理论课程内容</w:t>
            </w:r>
          </w:p>
        </w:tc>
        <w:tc>
          <w:tcPr>
            <w:tcW w:w="2100" w:type="dxa"/>
          </w:tcPr>
          <w:p w14:paraId="7D0590E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《电子商务基础》</w:t>
            </w:r>
          </w:p>
          <w:p w14:paraId="7FD9351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《市场营销》</w:t>
            </w:r>
          </w:p>
        </w:tc>
        <w:tc>
          <w:tcPr>
            <w:tcW w:w="2771" w:type="dxa"/>
          </w:tcPr>
          <w:p w14:paraId="33679C3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理论基础知识</w:t>
            </w:r>
          </w:p>
        </w:tc>
      </w:tr>
      <w:tr w14:paraId="1C41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817" w:type="dxa"/>
            <w:vMerge w:val="restart"/>
            <w:vAlign w:val="center"/>
          </w:tcPr>
          <w:p w14:paraId="72AB387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校内实训室</w:t>
            </w:r>
          </w:p>
        </w:tc>
        <w:tc>
          <w:tcPr>
            <w:tcW w:w="1526" w:type="dxa"/>
          </w:tcPr>
          <w:p w14:paraId="4E9A2B9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电子商务运营中心</w:t>
            </w:r>
          </w:p>
          <w:p w14:paraId="583D15D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731" w:type="dxa"/>
          </w:tcPr>
          <w:p w14:paraId="45E6149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电子商务运营全流程模拟</w:t>
            </w:r>
          </w:p>
        </w:tc>
        <w:tc>
          <w:tcPr>
            <w:tcW w:w="2100" w:type="dxa"/>
          </w:tcPr>
          <w:p w14:paraId="08123A8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《电子商务基础》</w:t>
            </w:r>
          </w:p>
          <w:p w14:paraId="4FBE33B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《数字化零售运营》</w:t>
            </w:r>
          </w:p>
          <w:p w14:paraId="4ED1E7AD">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《电子商务数据分析》​</w:t>
            </w:r>
          </w:p>
          <w:p w14:paraId="1619B05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771" w:type="dxa"/>
          </w:tcPr>
          <w:p w14:paraId="29970A6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模拟电商平台店铺开设、商品上架、订单处理等基础运营流程；开展数字化零售场景下的选品、定价、库存管理实训；通过电商数据分析工具，分析用户行为、销售数据等，优化运营策略。</w:t>
            </w:r>
          </w:p>
        </w:tc>
      </w:tr>
      <w:tr w14:paraId="4F3A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427F8BD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5721CEF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新媒体运营中心</w:t>
            </w:r>
          </w:p>
        </w:tc>
        <w:tc>
          <w:tcPr>
            <w:tcW w:w="1731" w:type="dxa"/>
          </w:tcPr>
          <w:p w14:paraId="559445F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新媒体内容策划与运营​</w:t>
            </w:r>
          </w:p>
          <w:p w14:paraId="4CE818E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00" w:type="dxa"/>
          </w:tcPr>
          <w:p w14:paraId="3F4B083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《新媒体营销》《短视频营销实务》</w:t>
            </w:r>
          </w:p>
          <w:p w14:paraId="7C17CD4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《视觉设计与制作》​</w:t>
            </w:r>
          </w:p>
          <w:p w14:paraId="24690D2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771" w:type="dxa"/>
          </w:tcPr>
          <w:p w14:paraId="58F2DE8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制定新媒体平台内容策划方案；进行短视频脚本创作、拍摄与剪辑实训；设计新媒体图文素材，提升视觉传达效果。</w:t>
            </w:r>
          </w:p>
          <w:p w14:paraId="2790790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717F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04FD7FA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623DF88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直播运营中心</w:t>
            </w:r>
          </w:p>
        </w:tc>
        <w:tc>
          <w:tcPr>
            <w:tcW w:w="1731" w:type="dxa"/>
          </w:tcPr>
          <w:p w14:paraId="2B00342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直播电商全流程实操​</w:t>
            </w:r>
          </w:p>
          <w:p w14:paraId="6F09A66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00" w:type="dxa"/>
          </w:tcPr>
          <w:p w14:paraId="683E9C9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《直播运营实务》</w:t>
            </w:r>
          </w:p>
          <w:p w14:paraId="325C48D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《客户服务》</w:t>
            </w:r>
          </w:p>
          <w:p w14:paraId="67D5117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771" w:type="dxa"/>
          </w:tcPr>
          <w:p w14:paraId="10B5003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模拟直播带货场景，包括直播选品、脚本设计、主播话术训练；开展直播营销活动策划与执行实训；学习直播过程中的客户咨询回复、订单处理等客户服务技能。</w:t>
            </w:r>
          </w:p>
          <w:p w14:paraId="342322F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4737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737651E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3A9039A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短视频运营中心</w:t>
            </w:r>
          </w:p>
        </w:tc>
        <w:tc>
          <w:tcPr>
            <w:tcW w:w="1731" w:type="dxa"/>
          </w:tcPr>
          <w:p w14:paraId="100FB45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短视频创作与推广​</w:t>
            </w:r>
          </w:p>
          <w:p w14:paraId="011F7512">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0C7CA37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00" w:type="dxa"/>
          </w:tcPr>
          <w:p w14:paraId="7BD47C6E">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《短视频营销实务》</w:t>
            </w:r>
          </w:p>
          <w:p w14:paraId="5D2AD4A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《商品拍摄与素材编辑》</w:t>
            </w:r>
          </w:p>
          <w:p w14:paraId="4D38F49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《视觉设计与制作》</w:t>
            </w:r>
          </w:p>
        </w:tc>
        <w:tc>
          <w:tcPr>
            <w:tcW w:w="2771" w:type="dxa"/>
          </w:tcPr>
          <w:p w14:paraId="4EC4D7D3">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进行短视频选题策划、拍摄技巧训练；运用专业设备完成商品拍摄及素材后期编辑；设计短视频封面、字幕等视觉元素，提升短视频吸引力与传播效果。</w:t>
            </w:r>
          </w:p>
          <w:p w14:paraId="7586D72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4908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50AF8ED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1C0B6602">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直播间</w:t>
            </w:r>
          </w:p>
        </w:tc>
        <w:tc>
          <w:tcPr>
            <w:tcW w:w="1731" w:type="dxa"/>
          </w:tcPr>
          <w:p w14:paraId="2C19101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直播带货实战演练​</w:t>
            </w:r>
          </w:p>
          <w:p w14:paraId="0847545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p w14:paraId="5B884CF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571467DD">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00" w:type="dxa"/>
          </w:tcPr>
          <w:p w14:paraId="54C393D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《直播运营实务》</w:t>
            </w:r>
          </w:p>
        </w:tc>
        <w:tc>
          <w:tcPr>
            <w:tcW w:w="2771" w:type="dxa"/>
          </w:tcPr>
          <w:p w14:paraId="0E50E3E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在真实直播间环境中开展直播带货实战，包括产品介绍、互动引导、促销活动执行；学习直播过程中客户咨询的专业解答与客户维护技巧。</w:t>
            </w:r>
          </w:p>
          <w:p w14:paraId="554A2EE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47B1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36EE77F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7DF3619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项目展示中心</w:t>
            </w:r>
          </w:p>
        </w:tc>
        <w:tc>
          <w:tcPr>
            <w:tcW w:w="1731" w:type="dxa"/>
          </w:tcPr>
          <w:p w14:paraId="0E75A98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电商项目策划与展示​</w:t>
            </w:r>
          </w:p>
          <w:p w14:paraId="3F3323E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04354D7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p w14:paraId="73AE31E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00" w:type="dxa"/>
          </w:tcPr>
          <w:p w14:paraId="286F704D">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《数字化零售运营》</w:t>
            </w:r>
          </w:p>
          <w:p w14:paraId="067F56B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《网络推广实务》</w:t>
            </w:r>
          </w:p>
          <w:p w14:paraId="2477582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《市场营销》</w:t>
            </w:r>
          </w:p>
        </w:tc>
        <w:tc>
          <w:tcPr>
            <w:tcW w:w="2771" w:type="dxa"/>
          </w:tcPr>
          <w:p w14:paraId="0654ED6D">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策划完整的电商项目方案；运用多媒体手段进行项目展示设计；学习项目推广策略与市场调研方法，提升项目策划与展示能力。</w:t>
            </w:r>
          </w:p>
        </w:tc>
      </w:tr>
      <w:tr w14:paraId="62C9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107E51E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026AD6D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移动电商实训室</w:t>
            </w:r>
          </w:p>
        </w:tc>
        <w:tc>
          <w:tcPr>
            <w:tcW w:w="1731" w:type="dxa"/>
          </w:tcPr>
          <w:p w14:paraId="4970E7D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移动电商应用与开发​</w:t>
            </w:r>
          </w:p>
          <w:p w14:paraId="34B115F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360EEC03">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00" w:type="dxa"/>
          </w:tcPr>
          <w:p w14:paraId="5F438C8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《电子商务数据分析》</w:t>
            </w:r>
          </w:p>
          <w:p w14:paraId="2A15F83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《网络推广实务》</w:t>
            </w:r>
          </w:p>
        </w:tc>
        <w:tc>
          <w:tcPr>
            <w:tcW w:w="2771" w:type="dxa"/>
          </w:tcPr>
          <w:p w14:paraId="1F10E0D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学习移动电商平台的运营模式；通过数据分析工具分析移动用户行为，优化移动端营销方案；开展移动电商推广活动设计与执行实训。</w:t>
            </w:r>
          </w:p>
          <w:p w14:paraId="21AC0CE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7A00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21D81792">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0FA0158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网络营销实训室</w:t>
            </w:r>
          </w:p>
        </w:tc>
        <w:tc>
          <w:tcPr>
            <w:tcW w:w="1731" w:type="dxa"/>
          </w:tcPr>
          <w:p w14:paraId="47B2C12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网络营销策划与实施​</w:t>
            </w:r>
          </w:p>
          <w:p w14:paraId="7CE5269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p w14:paraId="40A601AE">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00" w:type="dxa"/>
          </w:tcPr>
          <w:p w14:paraId="0F27C0D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《网络推广实务》</w:t>
            </w:r>
          </w:p>
          <w:p w14:paraId="5A71B8E2">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《电子商务数据分析》​</w:t>
            </w:r>
          </w:p>
          <w:p w14:paraId="0445152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771" w:type="dxa"/>
          </w:tcPr>
          <w:p w14:paraId="3967D79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制定搜索引擎营销、社交媒体营销、电子邮件营销等网络营销策略；运用营销工具进行广告投放与效果监测；通过数据分析优化网络营销方案，提升营销效果。</w:t>
            </w:r>
          </w:p>
        </w:tc>
      </w:tr>
      <w:tr w14:paraId="0766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14:paraId="30AA97E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校外实训基地</w:t>
            </w:r>
          </w:p>
          <w:p w14:paraId="374DF4E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p w14:paraId="7A906B33">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46154023">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河北田陌网络科技有限公司</w:t>
            </w:r>
          </w:p>
        </w:tc>
        <w:tc>
          <w:tcPr>
            <w:tcW w:w="1731" w:type="dxa"/>
          </w:tcPr>
          <w:p w14:paraId="3F79C89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电商综合运营实战​</w:t>
            </w:r>
          </w:p>
          <w:p w14:paraId="564C68AE">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38D581C2">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00" w:type="dxa"/>
          </w:tcPr>
          <w:p w14:paraId="33A35C8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《电子商务基础》</w:t>
            </w:r>
          </w:p>
          <w:p w14:paraId="7645ABC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《数字化零售运营》</w:t>
            </w:r>
          </w:p>
          <w:p w14:paraId="2A1B457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《电子商务数据分析》</w:t>
            </w:r>
          </w:p>
        </w:tc>
        <w:tc>
          <w:tcPr>
            <w:tcW w:w="2771" w:type="dxa"/>
          </w:tcPr>
          <w:p w14:paraId="5DDE515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参与真实电商项目的店铺运营，包括商品上架、订单管理、用户数据分析；学习数字化零售场景下的选品策略与库存优化；通过企业实际数据进行销售趋势分析，提升运营决策能力。</w:t>
            </w:r>
          </w:p>
          <w:p w14:paraId="0BE2D5B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1E9F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39C6EAC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shd w:val="clear" w:color="auto" w:fill="auto"/>
            <w:vAlign w:val="top"/>
          </w:tcPr>
          <w:p w14:paraId="17C9595E">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eastAsia="zh-CN"/>
              </w:rPr>
              <w:t>石家庄宇鑫物流有限公司</w:t>
            </w:r>
          </w:p>
        </w:tc>
        <w:tc>
          <w:tcPr>
            <w:tcW w:w="1731" w:type="dxa"/>
            <w:shd w:val="clear" w:color="auto" w:fill="auto"/>
            <w:vAlign w:val="top"/>
          </w:tcPr>
          <w:p w14:paraId="4046AA4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智慧物流全流程实训​</w:t>
            </w:r>
          </w:p>
          <w:p w14:paraId="524EA03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val="en-US" w:eastAsia="zh-CN"/>
              </w:rPr>
            </w:pPr>
          </w:p>
        </w:tc>
        <w:tc>
          <w:tcPr>
            <w:tcW w:w="2100" w:type="dxa"/>
            <w:shd w:val="clear" w:color="auto" w:fill="auto"/>
            <w:vAlign w:val="top"/>
          </w:tcPr>
          <w:p w14:paraId="33C05DA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《智慧仓配运营》</w:t>
            </w:r>
          </w:p>
          <w:p w14:paraId="1E8DB7FD">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《智慧物流技术与实务》</w:t>
            </w:r>
          </w:p>
          <w:p w14:paraId="58C1E99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《运输实务》​</w:t>
            </w:r>
          </w:p>
          <w:p w14:paraId="4A905E5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val="en-US" w:eastAsia="zh-CN"/>
              </w:rPr>
            </w:pPr>
          </w:p>
        </w:tc>
        <w:tc>
          <w:tcPr>
            <w:tcW w:w="2771" w:type="dxa"/>
            <w:shd w:val="clear" w:color="auto" w:fill="auto"/>
            <w:vAlign w:val="top"/>
          </w:tcPr>
          <w:p w14:paraId="3178E47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学习物流仓储自动化设备操作；参与订单分拣、仓储管理、运输路线规划等实战环节；了解智慧物流技术在供应链中的应用。</w:t>
            </w:r>
          </w:p>
          <w:p w14:paraId="0C84D57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val="en-US" w:eastAsia="zh-CN"/>
              </w:rPr>
            </w:pPr>
          </w:p>
        </w:tc>
      </w:tr>
      <w:tr w14:paraId="547E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14:paraId="1CDA324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3B34B00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石家庄君乐宝乳业实训基地</w:t>
            </w:r>
          </w:p>
        </w:tc>
        <w:tc>
          <w:tcPr>
            <w:tcW w:w="1731" w:type="dxa"/>
          </w:tcPr>
          <w:p w14:paraId="5AC7558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直播电商与商品拍摄实战​</w:t>
            </w:r>
          </w:p>
          <w:p w14:paraId="2BC0F92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564444E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00" w:type="dxa"/>
          </w:tcPr>
          <w:p w14:paraId="27C6CE8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《直播电商基础》</w:t>
            </w:r>
          </w:p>
          <w:p w14:paraId="5EE84E8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《商品拍摄与素材编辑》</w:t>
            </w:r>
          </w:p>
          <w:p w14:paraId="2065C07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《短视频营销实务》</w:t>
            </w:r>
          </w:p>
        </w:tc>
        <w:tc>
          <w:tcPr>
            <w:tcW w:w="2771" w:type="dxa"/>
          </w:tcPr>
          <w:p w14:paraId="7AA1615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围绕君乐宝产品开展直播带货实战，包括脚本设计、主播实操与粉丝互动；使用专业设备完成乳制品拍摄；制作产品宣传短视频并进行社交媒体推广。</w:t>
            </w:r>
          </w:p>
        </w:tc>
      </w:tr>
      <w:bookmarkEnd w:id="13"/>
    </w:tbl>
    <w:p w14:paraId="46A6176B">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1"/>
        <w:rPr>
          <w:rFonts w:ascii="楷体" w:hAnsi="楷体" w:eastAsia="楷体"/>
          <w:sz w:val="32"/>
          <w:szCs w:val="32"/>
        </w:rPr>
      </w:pPr>
      <w:bookmarkStart w:id="14" w:name="_Toc1681"/>
      <w:r>
        <w:rPr>
          <w:rFonts w:ascii="楷体" w:hAnsi="楷体" w:eastAsia="楷体"/>
          <w:sz w:val="32"/>
          <w:szCs w:val="32"/>
        </w:rPr>
        <w:t>（</w:t>
      </w:r>
      <w:r>
        <w:rPr>
          <w:rFonts w:hint="eastAsia" w:ascii="楷体" w:hAnsi="楷体" w:eastAsia="楷体"/>
          <w:sz w:val="32"/>
          <w:szCs w:val="32"/>
          <w:lang w:val="en-US" w:eastAsia="zh-CN"/>
        </w:rPr>
        <w:t>二</w:t>
      </w:r>
      <w:r>
        <w:rPr>
          <w:rFonts w:ascii="楷体" w:hAnsi="楷体" w:eastAsia="楷体"/>
          <w:sz w:val="32"/>
          <w:szCs w:val="32"/>
        </w:rPr>
        <w:t>）教学资源</w:t>
      </w:r>
      <w:bookmarkEnd w:id="14"/>
    </w:p>
    <w:p w14:paraId="684CBD2F">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jc w:val="both"/>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1.教材选用</w:t>
      </w:r>
    </w:p>
    <w:p w14:paraId="70882692">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jc w:val="both"/>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国家规定的选用教材，禁止不合格的教材进入课堂。并在从国务院教育部公布的“十四五”职业教育国家规划教材名录中，择优选用规划类、实践性强、符合学生的教材，并随着时间的变化，及时更新教材版本。</w:t>
      </w:r>
    </w:p>
    <w:p w14:paraId="338C6B53">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2.图书文献配备</w:t>
      </w:r>
    </w:p>
    <w:p w14:paraId="5CD21980">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图书文献配备能满足人才培养、专业建设、教学科研等工作的需要，方便师生查询、借阅。专业类图书文献主要包括:有关电子商务技术、方法、思维以及实务操作类图书，经济、管理、和文化类文献等。</w:t>
      </w:r>
    </w:p>
    <w:p w14:paraId="09EB6928">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leftChars="200" w:firstLine="421" w:firstLineChars="1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3.数字教学资源配置</w:t>
      </w:r>
    </w:p>
    <w:p w14:paraId="4D798E40">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9"/>
        <w:rPr>
          <w:rFonts w:ascii="仿宋" w:hAnsi="仿宋" w:eastAsia="仿宋" w:cs="仿宋"/>
          <w:sz w:val="32"/>
          <w:szCs w:val="32"/>
        </w:rPr>
      </w:pPr>
      <w:r>
        <w:rPr>
          <w:rFonts w:hint="eastAsia" w:ascii="仿宋" w:hAnsi="仿宋" w:eastAsia="仿宋" w:cs="仿宋"/>
          <w:sz w:val="32"/>
          <w:szCs w:val="32"/>
          <w:lang w:val="en-US" w:eastAsia="zh-CN"/>
        </w:rPr>
        <w:t>数字教学资源配置应种类丰富、形式多样、使用使捷。动态更新，最大程度满足教学要求。建设、配备与本专业有关的音视频素材，教学课件、数字化教学家例库、数字教材等专业教学资源库。其中</w:t>
      </w:r>
      <w:r>
        <w:rPr>
          <w:rFonts w:hint="eastAsia" w:ascii="仿宋" w:hAnsi="仿宋" w:eastAsia="仿宋" w:cs="仿宋"/>
          <w:sz w:val="32"/>
          <w:szCs w:val="32"/>
        </w:rPr>
        <w:t>专业课程教学资源库，包含电子教案、电子教材、课件、教学视频、多媒体素材、习题库、试题库、案例库、在线测试等，为实现学生自主学习和相互交流提供优质的共享资源平台。</w:t>
      </w:r>
    </w:p>
    <w:p w14:paraId="14C33AA8">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82" w:firstLineChars="200"/>
        <w:outlineLvl w:val="1"/>
        <w:rPr>
          <w:rFonts w:hint="eastAsia" w:ascii="黑体" w:hAnsi="黑体" w:eastAsia="黑体" w:cs="黑体"/>
          <w:sz w:val="32"/>
          <w:szCs w:val="32"/>
        </w:rPr>
      </w:pPr>
      <w:bookmarkStart w:id="15" w:name="_Toc29793"/>
      <w:r>
        <w:rPr>
          <w:rFonts w:hint="eastAsia" w:ascii="黑体" w:hAnsi="黑体" w:eastAsia="黑体" w:cs="黑体"/>
          <w:spacing w:val="10"/>
          <w:sz w:val="32"/>
          <w:szCs w:val="32"/>
          <w:lang w:eastAsia="zh-CN"/>
        </w:rPr>
        <w:t>十</w:t>
      </w:r>
      <w:r>
        <w:rPr>
          <w:rFonts w:hint="eastAsia" w:ascii="黑体" w:hAnsi="黑体" w:eastAsia="黑体" w:cs="黑体"/>
          <w:spacing w:val="10"/>
          <w:sz w:val="32"/>
          <w:szCs w:val="32"/>
          <w:lang w:val="en-US" w:eastAsia="zh-CN"/>
        </w:rPr>
        <w:t>二</w:t>
      </w:r>
      <w:r>
        <w:rPr>
          <w:rFonts w:hint="eastAsia" w:ascii="黑体" w:hAnsi="黑体" w:eastAsia="黑体" w:cs="黑体"/>
          <w:spacing w:val="10"/>
          <w:sz w:val="32"/>
          <w:szCs w:val="32"/>
          <w:lang w:eastAsia="zh-CN"/>
        </w:rPr>
        <w:t>、</w:t>
      </w:r>
      <w:r>
        <w:rPr>
          <w:rFonts w:hint="eastAsia" w:ascii="黑体" w:hAnsi="黑体" w:eastAsia="黑体" w:cs="黑体"/>
          <w:spacing w:val="10"/>
          <w:sz w:val="32"/>
          <w:szCs w:val="32"/>
        </w:rPr>
        <w:t>质量保障</w:t>
      </w:r>
    </w:p>
    <w:p w14:paraId="08D6C97D">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校建立了专业人才培养质量保障机制，构建多元评价体系，改进结果评价，强化过程评价，探索增值评价，吸纳行业企业等参与评价并公开信息。完善人才培养方案、课程标准等质量保障建设，依据行业需求动态调整。规范教学实施，利用信息化手段进行过程监控，定期开展质量评价。针对问题制定整改方案，建立持续改进机制。成立领导小组，完善制度，加强人员建设，保障经费投入，确保人才培养质量提升。</w:t>
      </w:r>
    </w:p>
    <w:p w14:paraId="750AF0B5">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校制定了《教学常规细则》、《教学事故认定办法》、《课堂教学管理制度》等，重视日常教学组织运行与管理。建立了巡课、听课、评教、评学等制度，建立了与企业联动的实践教学环节督导制度，严明教学纪律，强化教学组织功能，定期开展公开课、示范课等教研活动。</w:t>
      </w:r>
    </w:p>
    <w:p w14:paraId="16E05173">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3.专业教研组织建立了线上线下相结合的集中备课制度，定期召开教学研讨会议，利用评价分析结果有效改进专业教学，持续提高人才培养质量。</w:t>
      </w:r>
    </w:p>
    <w:p w14:paraId="6BF54FED">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9"/>
        <w:rPr>
          <w:rFonts w:ascii="楷体" w:hAnsi="楷体" w:eastAsia="楷体"/>
          <w:sz w:val="32"/>
          <w:szCs w:val="32"/>
        </w:rPr>
      </w:pPr>
      <w:r>
        <w:rPr>
          <w:rFonts w:hint="eastAsia" w:ascii="仿宋" w:hAnsi="仿宋" w:eastAsia="仿宋" w:cs="仿宋"/>
          <w:sz w:val="32"/>
          <w:szCs w:val="32"/>
          <w:lang w:val="en-US" w:eastAsia="zh-CN"/>
        </w:rPr>
        <w:t>4.学校建立了毕业生跟踪反馈机制及社会评价机制，并对生源情况、职业道德、技术技能水平、就业质量等进行分析，定期评价人才培养质量和培养目标达成情况。</w:t>
      </w:r>
    </w:p>
    <w:bookmarkEnd w:id="15"/>
    <w:p w14:paraId="7BF7CCAC">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健全专业多元化考核评价体系，注重对学生知识、能力和素质的综合评价，考核评价指标设计涵盖了对学生职业道德、职业素养、专业精神、职业精神、工匠精神、创新意识和协作能力等方面的评价。实施“知识+技能”的考试考查方式，以过程考核为重点，形成过程考核与终端考核相结合的制度。围绕课程教学标准，在教学项目实施或工作过程中考核学生的能力与素质，同时通过终端考核相关的知识内容，形成能力、知识与素质考核的综合评价体系。</w:t>
      </w:r>
    </w:p>
    <w:p w14:paraId="50E1F36F">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jc w:val="both"/>
        <w:rPr>
          <w:rFonts w:hint="eastAsia" w:ascii="仿宋" w:hAnsi="仿宋" w:eastAsia="仿宋" w:cs="仿宋"/>
          <w:sz w:val="32"/>
          <w:szCs w:val="32"/>
        </w:rPr>
      </w:pPr>
      <w:r>
        <w:rPr>
          <w:rFonts w:hint="eastAsia" w:ascii="仿宋" w:hAnsi="仿宋" w:eastAsia="仿宋" w:cs="仿宋"/>
          <w:sz w:val="32"/>
          <w:szCs w:val="32"/>
        </w:rPr>
        <w:t>通过日常对学生德、智、体、美、劳五个方面进行综合测评，形成学生操行成绩。</w:t>
      </w:r>
    </w:p>
    <w:p w14:paraId="7D845F62">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jc w:val="both"/>
        <w:rPr>
          <w:rFonts w:ascii="仿宋" w:hAnsi="仿宋" w:eastAsia="仿宋" w:cs="仿宋"/>
          <w:sz w:val="32"/>
          <w:szCs w:val="32"/>
        </w:rPr>
      </w:pPr>
      <w:r>
        <w:rPr>
          <w:rFonts w:hint="eastAsia" w:ascii="仿宋" w:hAnsi="仿宋" w:eastAsia="仿宋" w:cs="仿宋"/>
          <w:sz w:val="32"/>
          <w:szCs w:val="32"/>
        </w:rPr>
        <w:t>一般专业课程考核采用百分制，60分为合格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采用</w:t>
      </w:r>
      <w:r>
        <w:rPr>
          <w:rFonts w:hint="eastAsia" w:ascii="仿宋" w:hAnsi="仿宋" w:eastAsia="仿宋" w:cs="仿宋"/>
          <w:sz w:val="32"/>
          <w:szCs w:val="32"/>
        </w:rPr>
        <w:t>学生学业综合考核评价</w:t>
      </w:r>
      <w:r>
        <w:rPr>
          <w:rFonts w:hint="eastAsia" w:ascii="仿宋" w:hAnsi="仿宋" w:eastAsia="仿宋" w:cs="仿宋"/>
          <w:sz w:val="32"/>
          <w:szCs w:val="32"/>
          <w:lang w:val="en-US" w:eastAsia="zh-CN"/>
        </w:rPr>
        <w:t>制度，</w:t>
      </w:r>
      <w:r>
        <w:rPr>
          <w:rFonts w:hint="eastAsia" w:ascii="仿宋" w:hAnsi="仿宋" w:eastAsia="仿宋" w:cs="仿宋"/>
          <w:sz w:val="32"/>
          <w:szCs w:val="32"/>
        </w:rPr>
        <w:t>包括期中成绩、期末成绩和平时成绩三部分，学生总评成绩=期中成绩（20%）+期末成绩（40%）+平时成绩（40%）。平时成绩包括课堂表现、活动参与、作业提交和考勤等多元评价方法。采用阶段过程性考核和综合考核相结合的多元化学生学习评价体系，坚持过程性评价与结果性评价相结合、主观评价与客观评价相结合。</w:t>
      </w:r>
    </w:p>
    <w:p w14:paraId="4308C886">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jc w:val="both"/>
        <w:rPr>
          <w:rFonts w:ascii="仿宋" w:hAnsi="仿宋" w:eastAsia="仿宋" w:cs="仿宋"/>
          <w:sz w:val="32"/>
          <w:szCs w:val="32"/>
        </w:rPr>
      </w:pPr>
      <w:r>
        <w:rPr>
          <w:rFonts w:hint="eastAsia" w:ascii="仿宋" w:hAnsi="仿宋" w:eastAsia="仿宋" w:cs="仿宋"/>
          <w:sz w:val="32"/>
          <w:szCs w:val="32"/>
        </w:rPr>
        <w:t>强化项目实训、岗</w:t>
      </w:r>
      <w:r>
        <w:rPr>
          <w:rFonts w:hint="eastAsia" w:ascii="仿宋" w:hAnsi="仿宋" w:eastAsia="仿宋" w:cs="仿宋"/>
          <w:sz w:val="32"/>
          <w:szCs w:val="32"/>
          <w:lang w:val="en-US" w:eastAsia="zh-CN"/>
        </w:rPr>
        <w:t>位</w:t>
      </w:r>
      <w:r>
        <w:rPr>
          <w:rFonts w:hint="eastAsia" w:ascii="仿宋" w:hAnsi="仿宋" w:eastAsia="仿宋" w:cs="仿宋"/>
          <w:sz w:val="32"/>
          <w:szCs w:val="32"/>
        </w:rPr>
        <w:t>实习、毕业设计等实践性教学环节的全过程管理与考核，有校企双导师共同考核评价。校外岗位实习等实践教学环节，以企业评价为主，学校评价为辅，突出对学生实习过程中表现出的工作能力和态度的评价。采用学习过程记录、技能考核、成果展示、专题报告评价等多种评价方式，考察学生完成课业的情况。</w:t>
      </w:r>
    </w:p>
    <w:p w14:paraId="1879CAAF">
      <w:pPr>
        <w:keepNext w:val="0"/>
        <w:keepLines w:val="0"/>
        <w:pageBreakBefore w:val="0"/>
        <w:kinsoku/>
        <w:wordWrap/>
        <w:topLinePunct w:val="0"/>
        <w:autoSpaceDE/>
        <w:autoSpaceDN/>
        <w:bidi w:val="0"/>
        <w:snapToGrid/>
        <w:spacing w:beforeAutospacing="0" w:afterAutospacing="0" w:line="560" w:lineRule="exact"/>
        <w:ind w:firstLine="882" w:firstLineChars="200"/>
        <w:jc w:val="both"/>
        <w:rPr>
          <w:rFonts w:hint="eastAsia" w:ascii="黑体" w:hAnsi="黑体" w:eastAsia="黑体" w:cs="黑体"/>
          <w:spacing w:val="10"/>
          <w:sz w:val="32"/>
          <w:szCs w:val="32"/>
        </w:rPr>
      </w:pPr>
      <w:r>
        <w:rPr>
          <w:rFonts w:hint="eastAsia" w:ascii="黑体" w:hAnsi="黑体" w:eastAsia="黑体" w:cs="黑体"/>
          <w:spacing w:val="10"/>
          <w:sz w:val="32"/>
          <w:szCs w:val="32"/>
          <w:lang w:val="en-US" w:eastAsia="zh-CN"/>
        </w:rPr>
        <w:t>十三、</w:t>
      </w:r>
      <w:r>
        <w:rPr>
          <w:rFonts w:hint="eastAsia" w:ascii="黑体" w:hAnsi="黑体" w:eastAsia="黑体" w:cs="黑体"/>
          <w:spacing w:val="10"/>
          <w:sz w:val="32"/>
          <w:szCs w:val="32"/>
        </w:rPr>
        <w:t>毕业要求</w:t>
      </w:r>
    </w:p>
    <w:p w14:paraId="31F1109D">
      <w:pPr>
        <w:keepNext w:val="0"/>
        <w:keepLines w:val="0"/>
        <w:pageBreakBefore w:val="0"/>
        <w:kinsoku/>
        <w:wordWrap/>
        <w:topLinePunct w:val="0"/>
        <w:autoSpaceDE/>
        <w:autoSpaceDN/>
        <w:bidi w:val="0"/>
        <w:snapToGrid/>
        <w:spacing w:beforeAutospacing="0" w:afterAutospacing="0" w:line="560" w:lineRule="exact"/>
        <w:ind w:firstLine="842" w:firstLineChars="200"/>
        <w:jc w:val="both"/>
        <w:rPr>
          <w:rFonts w:ascii="仿宋" w:hAnsi="仿宋" w:eastAsia="仿宋" w:cs="仿宋"/>
          <w:sz w:val="32"/>
          <w:szCs w:val="32"/>
        </w:rPr>
      </w:pPr>
      <w:r>
        <w:rPr>
          <w:rFonts w:hint="eastAsia" w:ascii="仿宋" w:hAnsi="仿宋" w:eastAsia="仿宋" w:cs="仿宋"/>
          <w:sz w:val="32"/>
          <w:szCs w:val="32"/>
        </w:rPr>
        <w:t>1.在规定的学习时间段内，无留级、留校察看等不良记录，修满人才培养方案规定的学时学分，完成规定的教学活动。</w:t>
      </w:r>
    </w:p>
    <w:p w14:paraId="226D77A4">
      <w:pPr>
        <w:keepNext w:val="0"/>
        <w:keepLines w:val="0"/>
        <w:pageBreakBefore w:val="0"/>
        <w:kinsoku/>
        <w:wordWrap/>
        <w:topLinePunct w:val="0"/>
        <w:autoSpaceDE/>
        <w:autoSpaceDN/>
        <w:bidi w:val="0"/>
        <w:snapToGrid/>
        <w:spacing w:beforeAutospacing="0" w:afterAutospacing="0" w:line="560" w:lineRule="exact"/>
        <w:ind w:firstLine="645"/>
        <w:jc w:val="both"/>
        <w:rPr>
          <w:rFonts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14:paraId="2F33DF57">
      <w:pPr>
        <w:keepNext w:val="0"/>
        <w:keepLines w:val="0"/>
        <w:pageBreakBefore w:val="0"/>
        <w:kinsoku/>
        <w:wordWrap/>
        <w:topLinePunct w:val="0"/>
        <w:autoSpaceDE/>
        <w:autoSpaceDN/>
        <w:bidi w:val="0"/>
        <w:snapToGrid/>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3.能够在多学科背景下的团队中承担个体、团体成员以及负责人的角色。</w:t>
      </w:r>
    </w:p>
    <w:p w14:paraId="50702CD0">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hint="eastAsia" w:eastAsia="黑体"/>
          <w:sz w:val="32"/>
          <w:szCs w:val="32"/>
          <w:lang w:val="en-US"/>
        </w:rPr>
      </w:pPr>
      <w:bookmarkStart w:id="16" w:name="_Toc23913"/>
      <w:bookmarkStart w:id="17" w:name="_Toc26406"/>
      <w:r>
        <w:rPr>
          <w:rFonts w:hint="eastAsia" w:eastAsia="黑体"/>
          <w:sz w:val="32"/>
          <w:szCs w:val="32"/>
          <w:lang w:val="en-US"/>
        </w:rPr>
        <w:t>十</w:t>
      </w:r>
      <w:r>
        <w:rPr>
          <w:rFonts w:hint="eastAsia" w:eastAsia="黑体"/>
          <w:sz w:val="32"/>
          <w:szCs w:val="32"/>
          <w:lang w:val="en-US" w:eastAsia="zh-CN"/>
        </w:rPr>
        <w:t>四</w:t>
      </w:r>
      <w:r>
        <w:rPr>
          <w:rFonts w:hint="eastAsia" w:eastAsia="黑体"/>
          <w:sz w:val="32"/>
          <w:szCs w:val="32"/>
          <w:lang w:val="en-US"/>
        </w:rPr>
        <w:t>、接续专业举例</w:t>
      </w:r>
      <w:bookmarkEnd w:id="16"/>
      <w:bookmarkEnd w:id="17"/>
    </w:p>
    <w:p w14:paraId="5E01A9E9">
      <w:pPr>
        <w:keepNext w:val="0"/>
        <w:keepLines w:val="0"/>
        <w:pageBreakBefore w:val="0"/>
        <w:kinsoku/>
        <w:wordWrap/>
        <w:topLinePunct w:val="0"/>
        <w:autoSpaceDE/>
        <w:autoSpaceDN/>
        <w:bidi w:val="0"/>
        <w:snapToGrid/>
        <w:spacing w:beforeAutospacing="0" w:afterAutospacing="0" w:line="560" w:lineRule="exact"/>
        <w:ind w:firstLine="842" w:firstLineChars="200"/>
        <w:jc w:val="both"/>
        <w:rPr>
          <w:rFonts w:hint="eastAsia" w:ascii="仿宋" w:hAnsi="仿宋" w:eastAsia="仿宋" w:cs="仿宋"/>
          <w:sz w:val="32"/>
          <w:szCs w:val="32"/>
        </w:rPr>
      </w:pPr>
      <w:r>
        <w:rPr>
          <w:rFonts w:hint="eastAsia" w:ascii="仿宋" w:hAnsi="仿宋" w:eastAsia="仿宋" w:cs="仿宋"/>
          <w:sz w:val="32"/>
          <w:szCs w:val="32"/>
        </w:rPr>
        <w:t xml:space="preserve">接续本专科专业：电子商务 跨境电子商务 移动商务 网络营销与直播电商 农村电子商务 商务数据分析与应用 商务管理 </w:t>
      </w:r>
    </w:p>
    <w:sectPr>
      <w:footerReference r:id="rId3" w:type="default"/>
      <w:pgSz w:w="11906" w:h="16838"/>
      <w:pgMar w:top="2098" w:right="1587" w:bottom="1417" w:left="1587" w:header="851" w:footer="992" w:gutter="0"/>
      <w:pgNumType w:fmt="decimal" w:start="1"/>
      <w:cols w:space="0" w:num="1"/>
      <w:rtlGutter w:val="0"/>
      <w:docGrid w:type="linesAndChars" w:linePitch="605" w:charSpace="20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3CB030E-E7FF-4D98-A9CA-5605DB63697E}"/>
  </w:font>
  <w:font w:name="黑体">
    <w:panose1 w:val="02010609060101010101"/>
    <w:charset w:val="86"/>
    <w:family w:val="auto"/>
    <w:pitch w:val="default"/>
    <w:sig w:usb0="800002BF" w:usb1="38CF7CFA" w:usb2="00000016" w:usb3="00000000" w:csb0="00040001" w:csb1="00000000"/>
    <w:embedRegular r:id="rId2" w:fontKey="{64D1280D-20FF-4FD6-88C1-CD237C6117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3734975-CA2D-4040-BDD6-F82DEC4B12F7}"/>
  </w:font>
  <w:font w:name="方正小标宋简体">
    <w:panose1 w:val="02010600010101010101"/>
    <w:charset w:val="86"/>
    <w:family w:val="auto"/>
    <w:pitch w:val="default"/>
    <w:sig w:usb0="00000001" w:usb1="080E0000" w:usb2="00000000" w:usb3="00000000" w:csb0="00040000" w:csb1="00000000"/>
    <w:embedRegular r:id="rId4" w:fontKey="{6B19E85D-BAD2-4DCE-98E6-0A7BF1859D57}"/>
  </w:font>
  <w:font w:name="方正仿宋简体">
    <w:altName w:val="微软雅黑"/>
    <w:panose1 w:val="03000509000000000000"/>
    <w:charset w:val="86"/>
    <w:family w:val="auto"/>
    <w:pitch w:val="default"/>
    <w:sig w:usb0="00000000" w:usb1="00000000" w:usb2="00000000" w:usb3="00000000" w:csb0="00040000" w:csb1="00000000"/>
    <w:embedRegular r:id="rId5" w:fontKey="{19EA7122-E952-46C4-B420-016ADBE6C7C4}"/>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6" w:fontKey="{ACB98A3B-4AA7-4F2C-B27C-303574AD2E6A}"/>
  </w:font>
  <w:font w:name="楷体">
    <w:panose1 w:val="02010609060101010101"/>
    <w:charset w:val="86"/>
    <w:family w:val="auto"/>
    <w:pitch w:val="default"/>
    <w:sig w:usb0="800002BF" w:usb1="38CF7CFA" w:usb2="00000016" w:usb3="00000000" w:csb0="00040001" w:csb1="00000000"/>
    <w:embedRegular r:id="rId7" w:fontKey="{43D50F16-CFCF-48A1-8A6C-5E1D29CBB9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9E1F">
    <w:pPr>
      <w:pStyle w:val="4"/>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14:paraId="2928C07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7"/>
  <w:drawingGridVerticalSpacing w:val="305"/>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llNjAxOGExNTRkYjQ2MzUyMjY2YTI4NTAwMTVkYjIifQ=="/>
  </w:docVars>
  <w:rsids>
    <w:rsidRoot w:val="51750383"/>
    <w:rsid w:val="00003A34"/>
    <w:rsid w:val="00011826"/>
    <w:rsid w:val="00026F19"/>
    <w:rsid w:val="00052451"/>
    <w:rsid w:val="00066BB8"/>
    <w:rsid w:val="000742FA"/>
    <w:rsid w:val="00093F11"/>
    <w:rsid w:val="000950D8"/>
    <w:rsid w:val="000B3924"/>
    <w:rsid w:val="000B4B76"/>
    <w:rsid w:val="000D2B95"/>
    <w:rsid w:val="00104AA0"/>
    <w:rsid w:val="00194B1A"/>
    <w:rsid w:val="001A413D"/>
    <w:rsid w:val="001C5AF9"/>
    <w:rsid w:val="001D696F"/>
    <w:rsid w:val="001F08A7"/>
    <w:rsid w:val="001F774B"/>
    <w:rsid w:val="00237976"/>
    <w:rsid w:val="002426B5"/>
    <w:rsid w:val="00287307"/>
    <w:rsid w:val="002949F6"/>
    <w:rsid w:val="002F0298"/>
    <w:rsid w:val="003A77EA"/>
    <w:rsid w:val="003B59B8"/>
    <w:rsid w:val="003E64C1"/>
    <w:rsid w:val="00492225"/>
    <w:rsid w:val="00495050"/>
    <w:rsid w:val="00510095"/>
    <w:rsid w:val="0052677C"/>
    <w:rsid w:val="00546070"/>
    <w:rsid w:val="005504B6"/>
    <w:rsid w:val="00552D7B"/>
    <w:rsid w:val="00567D1C"/>
    <w:rsid w:val="00577ACF"/>
    <w:rsid w:val="00592048"/>
    <w:rsid w:val="005E322F"/>
    <w:rsid w:val="005F69F6"/>
    <w:rsid w:val="00653356"/>
    <w:rsid w:val="00663D73"/>
    <w:rsid w:val="00677324"/>
    <w:rsid w:val="006B39F8"/>
    <w:rsid w:val="006B6ED5"/>
    <w:rsid w:val="006D011E"/>
    <w:rsid w:val="007708A3"/>
    <w:rsid w:val="007C0136"/>
    <w:rsid w:val="007D49BC"/>
    <w:rsid w:val="007D4A49"/>
    <w:rsid w:val="007E3E5C"/>
    <w:rsid w:val="0080266F"/>
    <w:rsid w:val="008400E1"/>
    <w:rsid w:val="008A7DCE"/>
    <w:rsid w:val="008B7DFF"/>
    <w:rsid w:val="009552BF"/>
    <w:rsid w:val="009C3240"/>
    <w:rsid w:val="009C5A44"/>
    <w:rsid w:val="009E4660"/>
    <w:rsid w:val="00A42A92"/>
    <w:rsid w:val="00A437D8"/>
    <w:rsid w:val="00A91A7A"/>
    <w:rsid w:val="00A9617C"/>
    <w:rsid w:val="00A97EFB"/>
    <w:rsid w:val="00AF16D0"/>
    <w:rsid w:val="00AF78D2"/>
    <w:rsid w:val="00B133C7"/>
    <w:rsid w:val="00B135DB"/>
    <w:rsid w:val="00B24D9C"/>
    <w:rsid w:val="00B34E44"/>
    <w:rsid w:val="00B603EB"/>
    <w:rsid w:val="00BF555D"/>
    <w:rsid w:val="00C25083"/>
    <w:rsid w:val="00C31B1F"/>
    <w:rsid w:val="00C35E0F"/>
    <w:rsid w:val="00D1447D"/>
    <w:rsid w:val="00D3176B"/>
    <w:rsid w:val="00D65C6D"/>
    <w:rsid w:val="00DA3143"/>
    <w:rsid w:val="00DC5F1E"/>
    <w:rsid w:val="00DE1AEE"/>
    <w:rsid w:val="00DE24C0"/>
    <w:rsid w:val="00E013DD"/>
    <w:rsid w:val="00E05B64"/>
    <w:rsid w:val="00E060F0"/>
    <w:rsid w:val="00E07303"/>
    <w:rsid w:val="00E668FD"/>
    <w:rsid w:val="00E71B40"/>
    <w:rsid w:val="00E7466B"/>
    <w:rsid w:val="00E85193"/>
    <w:rsid w:val="00E94766"/>
    <w:rsid w:val="00E958C1"/>
    <w:rsid w:val="00EF292A"/>
    <w:rsid w:val="00F41E07"/>
    <w:rsid w:val="00FA0177"/>
    <w:rsid w:val="00FE47EA"/>
    <w:rsid w:val="021459F8"/>
    <w:rsid w:val="027A1FFF"/>
    <w:rsid w:val="028311D2"/>
    <w:rsid w:val="02AD2E45"/>
    <w:rsid w:val="03B35CEE"/>
    <w:rsid w:val="03E36D65"/>
    <w:rsid w:val="04C37B86"/>
    <w:rsid w:val="05F310A8"/>
    <w:rsid w:val="061B33AB"/>
    <w:rsid w:val="079E52B1"/>
    <w:rsid w:val="07A2624F"/>
    <w:rsid w:val="07C83E1B"/>
    <w:rsid w:val="0844373C"/>
    <w:rsid w:val="085B1D6F"/>
    <w:rsid w:val="099E4307"/>
    <w:rsid w:val="09C07750"/>
    <w:rsid w:val="0AC76D14"/>
    <w:rsid w:val="0AC86ED2"/>
    <w:rsid w:val="0ADE6DDF"/>
    <w:rsid w:val="0B5D195B"/>
    <w:rsid w:val="0BDB07C3"/>
    <w:rsid w:val="0C337AA1"/>
    <w:rsid w:val="0C58585B"/>
    <w:rsid w:val="0CA91A44"/>
    <w:rsid w:val="0D764D13"/>
    <w:rsid w:val="0DA73361"/>
    <w:rsid w:val="1003797D"/>
    <w:rsid w:val="106F72F4"/>
    <w:rsid w:val="125F2D25"/>
    <w:rsid w:val="126505AD"/>
    <w:rsid w:val="127507BB"/>
    <w:rsid w:val="12C7166F"/>
    <w:rsid w:val="130608A8"/>
    <w:rsid w:val="130B2F3B"/>
    <w:rsid w:val="135348E6"/>
    <w:rsid w:val="135741CF"/>
    <w:rsid w:val="150A124F"/>
    <w:rsid w:val="15694F24"/>
    <w:rsid w:val="15876BC1"/>
    <w:rsid w:val="17CF7E1A"/>
    <w:rsid w:val="18333C65"/>
    <w:rsid w:val="18FA7505"/>
    <w:rsid w:val="1A803DBA"/>
    <w:rsid w:val="1AF75928"/>
    <w:rsid w:val="1BAB226E"/>
    <w:rsid w:val="1C0E3BD3"/>
    <w:rsid w:val="1D1A46DC"/>
    <w:rsid w:val="1D67ABCC"/>
    <w:rsid w:val="1E6A019B"/>
    <w:rsid w:val="1E940449"/>
    <w:rsid w:val="1F276D8B"/>
    <w:rsid w:val="20497A79"/>
    <w:rsid w:val="20E770DE"/>
    <w:rsid w:val="21D54CB5"/>
    <w:rsid w:val="22654D57"/>
    <w:rsid w:val="2280002D"/>
    <w:rsid w:val="234847B9"/>
    <w:rsid w:val="23FB206D"/>
    <w:rsid w:val="24757CA7"/>
    <w:rsid w:val="249D6B11"/>
    <w:rsid w:val="24A205A0"/>
    <w:rsid w:val="25164BFC"/>
    <w:rsid w:val="25511CA7"/>
    <w:rsid w:val="25CB31BE"/>
    <w:rsid w:val="268D6CF2"/>
    <w:rsid w:val="27E44CB7"/>
    <w:rsid w:val="28100720"/>
    <w:rsid w:val="28276604"/>
    <w:rsid w:val="284A687B"/>
    <w:rsid w:val="29081BFD"/>
    <w:rsid w:val="2A4224D3"/>
    <w:rsid w:val="2A4E7B40"/>
    <w:rsid w:val="2AED047E"/>
    <w:rsid w:val="2B0F0A1B"/>
    <w:rsid w:val="2C3C611F"/>
    <w:rsid w:val="2CF43071"/>
    <w:rsid w:val="2D0411AD"/>
    <w:rsid w:val="2D4A4435"/>
    <w:rsid w:val="2D9C4DBD"/>
    <w:rsid w:val="2FB61396"/>
    <w:rsid w:val="2FF00BFE"/>
    <w:rsid w:val="2FF12B49"/>
    <w:rsid w:val="308E3B21"/>
    <w:rsid w:val="30BC7DFE"/>
    <w:rsid w:val="30C22315"/>
    <w:rsid w:val="30D715B9"/>
    <w:rsid w:val="31B94279"/>
    <w:rsid w:val="32C57CA9"/>
    <w:rsid w:val="32E50A6F"/>
    <w:rsid w:val="33AE0ED8"/>
    <w:rsid w:val="33B064E7"/>
    <w:rsid w:val="36A55DE0"/>
    <w:rsid w:val="373F08BA"/>
    <w:rsid w:val="3A1E244D"/>
    <w:rsid w:val="3B041C33"/>
    <w:rsid w:val="3B982D49"/>
    <w:rsid w:val="3BD82ADC"/>
    <w:rsid w:val="3CE30883"/>
    <w:rsid w:val="3DA57A2C"/>
    <w:rsid w:val="3F147860"/>
    <w:rsid w:val="405A694A"/>
    <w:rsid w:val="433D186A"/>
    <w:rsid w:val="436F771B"/>
    <w:rsid w:val="43CD2240"/>
    <w:rsid w:val="44AF4753"/>
    <w:rsid w:val="44D679E6"/>
    <w:rsid w:val="44F03CA1"/>
    <w:rsid w:val="470B07EE"/>
    <w:rsid w:val="477C5EA0"/>
    <w:rsid w:val="48111D26"/>
    <w:rsid w:val="4938307A"/>
    <w:rsid w:val="4A443E36"/>
    <w:rsid w:val="4AC52226"/>
    <w:rsid w:val="4EB716BA"/>
    <w:rsid w:val="4F2663C3"/>
    <w:rsid w:val="4FDF3672"/>
    <w:rsid w:val="50633921"/>
    <w:rsid w:val="507C775A"/>
    <w:rsid w:val="50E32A2E"/>
    <w:rsid w:val="51403A91"/>
    <w:rsid w:val="51750383"/>
    <w:rsid w:val="51AA35AD"/>
    <w:rsid w:val="52D16505"/>
    <w:rsid w:val="52FD49A4"/>
    <w:rsid w:val="54DE4A57"/>
    <w:rsid w:val="55BC1931"/>
    <w:rsid w:val="56642E02"/>
    <w:rsid w:val="566A2F7A"/>
    <w:rsid w:val="584A2802"/>
    <w:rsid w:val="59AD70AF"/>
    <w:rsid w:val="5B9F3BD3"/>
    <w:rsid w:val="5BC33FA7"/>
    <w:rsid w:val="5CE00143"/>
    <w:rsid w:val="5D9B4EAC"/>
    <w:rsid w:val="5E8005B6"/>
    <w:rsid w:val="5EBA0B48"/>
    <w:rsid w:val="5F5905F2"/>
    <w:rsid w:val="602D7CBC"/>
    <w:rsid w:val="62AF0893"/>
    <w:rsid w:val="62C75235"/>
    <w:rsid w:val="63FC4741"/>
    <w:rsid w:val="647C5B23"/>
    <w:rsid w:val="64EF2C89"/>
    <w:rsid w:val="65323CE2"/>
    <w:rsid w:val="65855C7B"/>
    <w:rsid w:val="66885C71"/>
    <w:rsid w:val="66C210D1"/>
    <w:rsid w:val="670E4F40"/>
    <w:rsid w:val="6788395D"/>
    <w:rsid w:val="6A4315BC"/>
    <w:rsid w:val="6BA25B26"/>
    <w:rsid w:val="6E136DBE"/>
    <w:rsid w:val="6F2A54EA"/>
    <w:rsid w:val="6FD213F0"/>
    <w:rsid w:val="6FDA17B0"/>
    <w:rsid w:val="70105BD0"/>
    <w:rsid w:val="70357077"/>
    <w:rsid w:val="70911EA7"/>
    <w:rsid w:val="70EB50D8"/>
    <w:rsid w:val="7136382C"/>
    <w:rsid w:val="725D4B26"/>
    <w:rsid w:val="736E48BE"/>
    <w:rsid w:val="74015467"/>
    <w:rsid w:val="74973CD6"/>
    <w:rsid w:val="75280003"/>
    <w:rsid w:val="752C642E"/>
    <w:rsid w:val="76E80943"/>
    <w:rsid w:val="78185AE6"/>
    <w:rsid w:val="7A9A1E68"/>
    <w:rsid w:val="7C430880"/>
    <w:rsid w:val="7C8C2CA7"/>
    <w:rsid w:val="7C9B7181"/>
    <w:rsid w:val="7D6B687F"/>
    <w:rsid w:val="7E2554F5"/>
    <w:rsid w:val="7E8C4560"/>
    <w:rsid w:val="7F2D5F40"/>
    <w:rsid w:val="7F3211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semiHidden/>
    <w:unhideWhenUsed/>
    <w:qFormat/>
    <w:uiPriority w:val="0"/>
  </w:style>
  <w:style w:type="paragraph" w:styleId="7">
    <w:name w:val="toc 2"/>
    <w:basedOn w:val="1"/>
    <w:next w:val="1"/>
    <w:semiHidden/>
    <w:unhideWhenUsed/>
    <w:qFormat/>
    <w:uiPriority w:val="0"/>
    <w:pPr>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Emphasis"/>
    <w:basedOn w:val="11"/>
    <w:qFormat/>
    <w:uiPriority w:val="20"/>
    <w:rPr>
      <w:i/>
      <w:iCs/>
    </w:rPr>
  </w:style>
  <w:style w:type="character" w:styleId="14">
    <w:name w:val="Hyperlink"/>
    <w:basedOn w:val="11"/>
    <w:qFormat/>
    <w:uiPriority w:val="0"/>
    <w:rPr>
      <w:color w:val="0000FF"/>
      <w:u w:val="single"/>
    </w:rPr>
  </w:style>
  <w:style w:type="paragraph" w:customStyle="1" w:styleId="15">
    <w:name w:val="中等深浅网格 1 - 着色 21"/>
    <w:basedOn w:val="1"/>
    <w:qFormat/>
    <w:uiPriority w:val="0"/>
    <w:pPr>
      <w:spacing w:line="360" w:lineRule="auto"/>
      <w:ind w:firstLine="420" w:firstLineChars="200"/>
    </w:pPr>
    <w:rPr>
      <w:rFonts w:ascii="Calibri" w:hAnsi="Calibri" w:eastAsia="宋体"/>
    </w:rPr>
  </w:style>
  <w:style w:type="paragraph" w:styleId="16">
    <w:name w:val="List Paragraph"/>
    <w:basedOn w:val="1"/>
    <w:qFormat/>
    <w:uiPriority w:val="34"/>
    <w:pPr>
      <w:ind w:firstLine="420" w:firstLineChars="200"/>
    </w:pPr>
    <w:rPr>
      <w:rFonts w:ascii="Calibri" w:hAnsi="Calibri" w:eastAsia="宋体" w:cs="Times New Roman"/>
      <w:szCs w:val="22"/>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character" w:customStyle="1" w:styleId="19">
    <w:name w:val="font21"/>
    <w:basedOn w:val="11"/>
    <w:qFormat/>
    <w:uiPriority w:val="0"/>
    <w:rPr>
      <w:rFonts w:hint="eastAsia" w:ascii="宋体" w:hAnsi="宋体" w:eastAsia="宋体" w:cs="宋体"/>
      <w:color w:val="000000"/>
      <w:sz w:val="24"/>
      <w:szCs w:val="24"/>
      <w:u w:val="none"/>
    </w:rPr>
  </w:style>
  <w:style w:type="paragraph" w:customStyle="1" w:styleId="20">
    <w:name w:val="Table Text"/>
    <w:basedOn w:val="1"/>
    <w:semiHidden/>
    <w:qFormat/>
    <w:uiPriority w:val="0"/>
    <w:rPr>
      <w:rFonts w:ascii="宋体" w:hAnsi="宋体" w:eastAsia="宋体" w:cs="宋体"/>
      <w:sz w:val="18"/>
      <w:szCs w:val="18"/>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Info spid="_x0000_s1029"/>
    <customShpInfo spid="_x0000_s1028"/>
    <customShpInfo spid="_x0000_s1030"/>
    <customShpInfo spid="_x0000_s1027"/>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4CA09-211C-41D9-91D2-1BCC63F619A3}">
  <ds:schemaRefs/>
</ds:datastoreItem>
</file>

<file path=docProps/app.xml><?xml version="1.0" encoding="utf-8"?>
<Properties xmlns="http://schemas.openxmlformats.org/officeDocument/2006/extended-properties" xmlns:vt="http://schemas.openxmlformats.org/officeDocument/2006/docPropsVTypes">
  <Company>Microsoft</Company>
  <Pages>32</Pages>
  <Words>6580</Words>
  <Characters>6697</Characters>
  <Lines>87</Lines>
  <Paragraphs>24</Paragraphs>
  <TotalTime>4</TotalTime>
  <ScaleCrop>false</ScaleCrop>
  <LinksUpToDate>false</LinksUpToDate>
  <CharactersWithSpaces>6731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2022-10-13T15:41:00Z</dcterms:created>
  <dc:creator>Administrator</dc:creator>
  <cp:lastModifiedBy>今天小九瘦了吗</cp:lastModifiedBy>
  <cp:lastPrinted>2019-07-08T14:10:00Z</cp:lastPrinted>
  <dcterms:modified xsi:type="dcterms:W3CDTF">2025-08-25T05:25:39Z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64404D4F59FB4AF9B80B945EB1E785A3</vt:lpwstr>
  </property>
  <property fmtid="{D5CDD505-2E9C-101B-9397-08002B2CF9AE}" pid="4" name="KSOTemplateDocerSaveRecord">
    <vt:lpwstr>eyJoZGlkIjoiODAxMjRjMTc4ZTMzMjAxMWZkMjk2NmUwYTg3OWYxZWEiLCJ1c2VySWQiOiIyNDI2NTYzNTgifQ==</vt:lpwstr>
  </property>
</Properties>
</file>