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1C604">
      <w:pPr>
        <w:jc w:val="center"/>
        <w:rPr>
          <w:rFonts w:ascii="方正小标宋简体" w:hAnsi="方正小标宋简体" w:eastAsia="方正小标宋简体"/>
          <w:sz w:val="72"/>
          <w:szCs w:val="72"/>
        </w:rPr>
      </w:pPr>
      <w:r>
        <w:rPr>
          <w:rFonts w:hint="eastAsia" w:ascii="方正小标宋简体" w:hAnsi="方正小标宋简体" w:eastAsia="方正小标宋简体"/>
          <w:sz w:val="72"/>
          <w:szCs w:val="72"/>
        </w:rPr>
        <w:t>石家庄财经商贸学校</w:t>
      </w:r>
    </w:p>
    <w:p w14:paraId="4BDEB208">
      <w:pPr>
        <w:jc w:val="center"/>
        <w:rPr>
          <w:rFonts w:hint="eastAsia" w:ascii="方正小标宋简体" w:hAnsi="方正小标宋简体" w:eastAsia="方正小标宋简体"/>
          <w:sz w:val="72"/>
          <w:szCs w:val="72"/>
        </w:rPr>
      </w:pPr>
      <w:r>
        <w:rPr>
          <w:rFonts w:hint="eastAsia" w:ascii="方正小标宋简体" w:hAnsi="方正小标宋简体" w:eastAsia="方正小标宋简体"/>
          <w:sz w:val="72"/>
          <w:szCs w:val="72"/>
        </w:rPr>
        <w:t>专业人才培养方案</w:t>
      </w:r>
    </w:p>
    <w:p w14:paraId="51DCB32B">
      <w:pPr>
        <w:rPr>
          <w:rFonts w:ascii="方正小标宋简体" w:hAnsi="方正小标宋简体" w:eastAsia="方正小标宋简体"/>
          <w:sz w:val="72"/>
          <w:szCs w:val="72"/>
        </w:rPr>
      </w:pPr>
    </w:p>
    <w:p w14:paraId="2231864B">
      <w:pPr>
        <w:rPr>
          <w:rFonts w:ascii="方正小标宋简体" w:hAnsi="方正小标宋简体" w:eastAsia="方正小标宋简体"/>
          <w:sz w:val="72"/>
          <w:szCs w:val="72"/>
        </w:rPr>
      </w:pPr>
    </w:p>
    <w:p w14:paraId="7E6309A3">
      <w:pPr>
        <w:spacing w:line="1000" w:lineRule="exact"/>
        <w:ind w:firstLine="1920" w:firstLineChars="600"/>
        <w:rPr>
          <w:rFonts w:ascii="方正仿宋简体" w:hAnsi="方正仿宋简体" w:eastAsia="方正仿宋简体"/>
          <w:sz w:val="32"/>
          <w:szCs w:val="32"/>
        </w:rPr>
      </w:pPr>
    </w:p>
    <w:p w14:paraId="1990FE07">
      <w:pPr>
        <w:spacing w:line="1000" w:lineRule="exact"/>
        <w:ind w:firstLine="1920" w:firstLineChars="600"/>
        <w:rPr>
          <w:rFonts w:ascii="方正仿宋简体" w:hAnsi="方正仿宋简体" w:eastAsia="方正仿宋简体"/>
          <w:sz w:val="32"/>
          <w:szCs w:val="32"/>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2132965</wp:posOffset>
                </wp:positionH>
                <wp:positionV relativeFrom="paragraph">
                  <wp:posOffset>614680</wp:posOffset>
                </wp:positionV>
                <wp:extent cx="1847850" cy="0"/>
                <wp:effectExtent l="0" t="0" r="0" b="0"/>
                <wp:wrapNone/>
                <wp:docPr id="3" name="直接连接符 3"/>
                <wp:cNvGraphicFramePr/>
                <a:graphic xmlns:a="http://schemas.openxmlformats.org/drawingml/2006/main">
                  <a:graphicData uri="http://schemas.microsoft.com/office/word/2010/wordprocessingShape">
                    <wps:wsp>
                      <wps:cNvCnPr/>
                      <wps:spPr>
                        <a:xfrm>
                          <a:off x="3140710" y="511683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7.95pt;margin-top:48.4pt;height:0pt;width:145.5pt;z-index:251659264;mso-width-relative:page;mso-height-relative:page;" filled="f" stroked="t" coordsize="21600,21600" o:gfxdata="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91latYAAAAJAQAADwAAAAAAAAABACAAAAAiAAAAZHJzL2Rvd25yZXYueG1sUEsBAhQA&#10;FAAAAAgAh07iQAzGty70AQAAywMAAA4AAAAAAAAAAQAgAAAAJQEAAGRycy9lMm9Eb2MueG1sUEsF&#10;BgAAAAAGAAYAWQEAAIsFA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rPr>
        <w:t>专业名称：</w:t>
      </w:r>
      <w:r>
        <w:rPr>
          <w:rFonts w:hint="eastAsia" w:ascii="方正仿宋简体" w:hAnsi="方正仿宋简体" w:eastAsia="方正仿宋简体"/>
          <w:sz w:val="32"/>
          <w:szCs w:val="32"/>
        </w:rPr>
        <w:t xml:space="preserve">  </w:t>
      </w:r>
      <w:r>
        <w:rPr>
          <w:rFonts w:hint="eastAsia" w:ascii="方正仿宋简体" w:hAnsi="方正仿宋简体" w:eastAsia="方正仿宋简体"/>
          <w:sz w:val="32"/>
          <w:szCs w:val="32"/>
          <w:lang w:val="en-US" w:eastAsia="zh-CN"/>
        </w:rPr>
        <w:t xml:space="preserve">  </w:t>
      </w:r>
      <w:r>
        <w:rPr>
          <w:rFonts w:hint="eastAsia" w:ascii="仿宋" w:hAnsi="仿宋" w:eastAsia="仿宋" w:cs="仿宋"/>
          <w:sz w:val="32"/>
          <w:szCs w:val="32"/>
          <w:lang w:val="en-US" w:eastAsia="zh-CN"/>
        </w:rPr>
        <w:t>会计事务</w:t>
      </w:r>
      <w:r>
        <w:rPr>
          <w:rFonts w:hint="eastAsia" w:ascii="方正仿宋简体" w:hAnsi="方正仿宋简体" w:eastAsia="方正仿宋简体"/>
          <w:sz w:val="32"/>
          <w:szCs w:val="32"/>
          <w:lang w:val="en-US" w:eastAsia="zh-CN"/>
        </w:rPr>
        <w:t xml:space="preserve"> </w:t>
      </w:r>
      <w:r>
        <w:rPr>
          <w:rFonts w:hint="eastAsia" w:ascii="方正仿宋简体" w:hAnsi="方正仿宋简体" w:eastAsia="方正仿宋简体"/>
          <w:sz w:val="32"/>
          <w:szCs w:val="32"/>
        </w:rPr>
        <w:t xml:space="preserve">    </w:t>
      </w:r>
      <w:r>
        <w:rPr>
          <w:rFonts w:ascii="方正仿宋简体" w:hAnsi="方正仿宋简体" w:eastAsia="方正仿宋简体"/>
          <w:sz w:val="32"/>
          <w:szCs w:val="32"/>
        </w:rPr>
        <w:t xml:space="preserve"> </w:t>
      </w:r>
    </w:p>
    <w:p w14:paraId="7020C97E">
      <w:pPr>
        <w:spacing w:line="1000" w:lineRule="exact"/>
        <w:ind w:firstLine="1920" w:firstLineChars="600"/>
        <w:rPr>
          <w:rFonts w:ascii="方正仿宋简体" w:hAnsi="方正仿宋简体" w:eastAsia="方正仿宋简体"/>
          <w:sz w:val="32"/>
          <w:szCs w:val="32"/>
          <w:u w:val="single"/>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2142490</wp:posOffset>
                </wp:positionH>
                <wp:positionV relativeFrom="paragraph">
                  <wp:posOffset>551180</wp:posOffset>
                </wp:positionV>
                <wp:extent cx="184785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8.7pt;margin-top:43.4pt;height:0pt;width:145.5pt;z-index:251660288;mso-width-relative:page;mso-height-relative:page;" filled="f" stroked="t" coordsize="21600,21600" o:gfxdata="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mpjinWAAAA&#10;CQEAAA8AAAAAAAAAAQAgAAAAIgAAAGRycy9kb3ducmV2LnhtbFBLAQIUABQAAAAIAIdO4kA6NDbm&#10;5gEAAL8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rPr>
        <w:t>专业代码：</w:t>
      </w:r>
      <w:r>
        <w:rPr>
          <w:rFonts w:hint="eastAsia" w:ascii="方正仿宋简体" w:hAnsi="方正仿宋简体" w:eastAsia="方正仿宋简体"/>
          <w:sz w:val="32"/>
          <w:szCs w:val="32"/>
        </w:rPr>
        <w:t xml:space="preserve"> </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仿宋" w:hAnsi="仿宋" w:eastAsia="仿宋" w:cs="仿宋"/>
          <w:sz w:val="32"/>
          <w:szCs w:val="32"/>
          <w:lang w:val="en-US" w:eastAsia="zh-CN"/>
        </w:rPr>
        <w:t xml:space="preserve">730301 </w:t>
      </w:r>
      <w:r>
        <w:rPr>
          <w:rFonts w:hint="eastAsia" w:ascii="方正仿宋_GB2312" w:hAnsi="方正仿宋_GB2312" w:eastAsia="方正仿宋_GB2312" w:cs="方正仿宋_GB2312"/>
          <w:sz w:val="32"/>
          <w:szCs w:val="32"/>
        </w:rPr>
        <w:t xml:space="preserve"> </w:t>
      </w:r>
    </w:p>
    <w:p w14:paraId="7047F834">
      <w:pPr>
        <w:spacing w:line="1000" w:lineRule="exact"/>
        <w:ind w:firstLine="1920" w:firstLineChars="600"/>
        <w:rPr>
          <w:rFonts w:ascii="方正仿宋简体" w:hAnsi="方正仿宋简体" w:eastAsia="方正仿宋简体"/>
          <w:sz w:val="32"/>
          <w:szCs w:val="32"/>
          <w:u w:val="single"/>
        </w:rPr>
      </w:pPr>
      <w:r>
        <w:rPr>
          <w:rFonts w:hint="eastAsia" w:ascii="仿宋" w:hAnsi="仿宋" w:eastAsia="仿宋" w:cs="仿宋"/>
          <w:sz w:val="32"/>
          <w:szCs w:val="32"/>
        </w:rPr>
        <mc:AlternateContent>
          <mc:Choice Requires="wps">
            <w:drawing>
              <wp:anchor distT="0" distB="0" distL="114300" distR="114300" simplePos="0" relativeHeight="251661312" behindDoc="0" locked="0" layoutInCell="1" allowOverlap="1">
                <wp:simplePos x="0" y="0"/>
                <wp:positionH relativeFrom="column">
                  <wp:posOffset>2132965</wp:posOffset>
                </wp:positionH>
                <wp:positionV relativeFrom="paragraph">
                  <wp:posOffset>592455</wp:posOffset>
                </wp:positionV>
                <wp:extent cx="184785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7.95pt;margin-top:46.65pt;height:0pt;width:145.5pt;z-index:251661312;mso-width-relative:page;mso-height-relative:page;" filled="f" stroked="t" coordsize="21600,21600" o:gfxdata="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8HfsR1gAA&#10;AAkBAAAPAAAAAAAAAAEAIAAAACIAAABkcnMvZG93bnJldi54bWxQSwECFAAUAAAACACHTuJAwMcT&#10;JOcBAAC/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rPr>
        <w:t>所属系部</w:t>
      </w:r>
      <w:r>
        <w:rPr>
          <w:rFonts w:hint="eastAsia" w:ascii="方正仿宋简体" w:hAnsi="方正仿宋简体" w:eastAsia="方正仿宋简体"/>
          <w:sz w:val="32"/>
          <w:szCs w:val="32"/>
        </w:rPr>
        <w:t xml:space="preserve">： </w:t>
      </w:r>
      <w:r>
        <w:rPr>
          <w:rFonts w:hint="eastAsia" w:ascii="方正仿宋简体" w:hAnsi="方正仿宋简体" w:eastAsia="方正仿宋简体"/>
          <w:sz w:val="32"/>
          <w:szCs w:val="32"/>
          <w:lang w:val="en-US" w:eastAsia="zh-CN"/>
        </w:rPr>
        <w:t xml:space="preserve"> </w:t>
      </w:r>
      <w:r>
        <w:rPr>
          <w:rFonts w:hint="eastAsia" w:ascii="仿宋" w:hAnsi="仿宋" w:eastAsia="仿宋" w:cs="仿宋"/>
          <w:sz w:val="32"/>
          <w:szCs w:val="32"/>
          <w:lang w:val="en-US" w:eastAsia="zh-CN"/>
        </w:rPr>
        <w:t xml:space="preserve"> 财经专业部 </w:t>
      </w:r>
    </w:p>
    <w:p w14:paraId="5083C9F9">
      <w:pPr>
        <w:spacing w:line="1000" w:lineRule="exact"/>
        <w:ind w:firstLine="1920" w:firstLineChars="600"/>
        <w:rPr>
          <w:rFonts w:hint="default" w:ascii="仿宋" w:hAnsi="仿宋" w:eastAsia="仿宋" w:cs="仿宋"/>
          <w:sz w:val="32"/>
          <w:szCs w:val="32"/>
          <w:lang w:val="en-US" w:eastAsia="zh-CN"/>
        </w:rPr>
      </w:pPr>
      <w:r>
        <w:rPr>
          <w:rFonts w:hint="default" w:ascii="仿宋" w:hAnsi="仿宋" w:eastAsia="仿宋" w:cs="仿宋"/>
          <w:sz w:val="32"/>
          <w:szCs w:val="32"/>
          <w:lang w:val="en-US"/>
        </w:rPr>
        <mc:AlternateContent>
          <mc:Choice Requires="wps">
            <w:drawing>
              <wp:anchor distT="0" distB="0" distL="114300" distR="114300" simplePos="0" relativeHeight="251663360" behindDoc="0" locked="0" layoutInCell="1" allowOverlap="1">
                <wp:simplePos x="0" y="0"/>
                <wp:positionH relativeFrom="column">
                  <wp:posOffset>2132965</wp:posOffset>
                </wp:positionH>
                <wp:positionV relativeFrom="paragraph">
                  <wp:posOffset>592455</wp:posOffset>
                </wp:positionV>
                <wp:extent cx="1847850" cy="0"/>
                <wp:effectExtent l="0" t="0" r="0" b="0"/>
                <wp:wrapNone/>
                <wp:docPr id="1" name="直接连接符 9"/>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直接连接符 9" o:spid="_x0000_s1026" o:spt="20" style="position:absolute;left:0pt;margin-left:167.95pt;margin-top:46.65pt;height:0pt;width:145.5pt;z-index:251663360;mso-width-relative:page;mso-height-relative:page;" filled="f" stroked="t" coordsize="21600,21600" o:gfxdata="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wd+xHWAAAA&#10;CQEAAA8AAAAAAAAAAQAgAAAAIgAAAGRycy9kb3ducmV2LnhtbFBLAQIUABQAAAAIAIdO4kD/mD5k&#10;5gEAAL8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适用年级</w:t>
      </w:r>
      <w:r>
        <w:rPr>
          <w:rFonts w:hint="eastAsia" w:ascii="仿宋" w:hAnsi="仿宋" w:eastAsia="仿宋" w:cs="仿宋"/>
          <w:sz w:val="32"/>
          <w:szCs w:val="32"/>
        </w:rPr>
        <w:t>：</w:t>
      </w:r>
      <w:r>
        <w:rPr>
          <w:rFonts w:hint="eastAsia" w:ascii="方正仿宋简体" w:hAnsi="方正仿宋简体" w:eastAsia="方正仿宋简体"/>
          <w:sz w:val="32"/>
          <w:szCs w:val="32"/>
        </w:rPr>
        <w:t xml:space="preserve"> </w:t>
      </w:r>
      <w:r>
        <w:rPr>
          <w:rFonts w:hint="eastAsia" w:ascii="方正仿宋简体" w:hAnsi="方正仿宋简体" w:eastAsia="方正仿宋简体"/>
          <w:sz w:val="32"/>
          <w:szCs w:val="32"/>
          <w:lang w:val="en-US" w:eastAsia="zh-CN"/>
        </w:rPr>
        <w:t xml:space="preserve">  </w:t>
      </w:r>
      <w:r>
        <w:rPr>
          <w:rFonts w:hint="eastAsia" w:ascii="仿宋" w:hAnsi="仿宋" w:eastAsia="仿宋" w:cs="仿宋"/>
          <w:sz w:val="32"/>
          <w:szCs w:val="32"/>
          <w:lang w:val="en-US" w:eastAsia="zh-CN"/>
        </w:rPr>
        <w:t xml:space="preserve"> 2025级   </w:t>
      </w:r>
    </w:p>
    <w:p w14:paraId="1A8DB273">
      <w:pPr>
        <w:spacing w:line="1000" w:lineRule="exact"/>
        <w:ind w:firstLine="1920" w:firstLineChars="600"/>
        <w:rPr>
          <w:rFonts w:hint="default" w:ascii="仿宋" w:hAnsi="仿宋" w:eastAsia="仿宋" w:cs="仿宋"/>
          <w:sz w:val="32"/>
          <w:szCs w:val="32"/>
          <w:lang w:val="en-US" w:eastAsia="zh-CN"/>
        </w:rPr>
        <w:sectPr>
          <w:pgSz w:w="11906" w:h="16838"/>
          <w:pgMar w:top="1701" w:right="1701" w:bottom="1701" w:left="1701" w:header="851" w:footer="992" w:gutter="0"/>
          <w:pgBorders>
            <w:top w:val="none" w:sz="0" w:space="0"/>
            <w:left w:val="none" w:sz="0" w:space="0"/>
            <w:bottom w:val="none" w:sz="0" w:space="0"/>
            <w:right w:val="none" w:sz="0" w:space="0"/>
          </w:pgBorders>
          <w:pgNumType w:fmt="decimal" w:start="3"/>
          <w:cols w:space="0" w:num="1"/>
          <w:docGrid w:type="lines" w:linePitch="312" w:charSpace="0"/>
        </w:sectPr>
      </w:pPr>
      <w:r>
        <w:rPr>
          <w:rFonts w:hint="eastAsia" w:ascii="仿宋" w:hAnsi="仿宋" w:eastAsia="仿宋" w:cs="仿宋"/>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2132965</wp:posOffset>
                </wp:positionH>
                <wp:positionV relativeFrom="paragraph">
                  <wp:posOffset>567055</wp:posOffset>
                </wp:positionV>
                <wp:extent cx="184785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84785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67.95pt;margin-top:44.65pt;height:0pt;width:145.5pt;z-index:251662336;mso-width-relative:page;mso-height-relative:page;" filled="f" stroked="t" coordsize="21600,21600" o:gfxdata="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otS1gAA&#10;AAkBAAAPAAAAAAAAAAEAIAAAACIAAABkcnMvZG93bnJldi54bWxQSwECFAAUAAAACACHTuJAtTrB&#10;6ecBAADB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 w:hAnsi="仿宋" w:eastAsia="仿宋" w:cs="仿宋"/>
          <w:sz w:val="32"/>
          <w:szCs w:val="32"/>
          <w:lang w:val="en-US" w:eastAsia="zh-CN"/>
        </w:rPr>
        <w:t>制订时间：</w:t>
      </w:r>
      <w:r>
        <w:rPr>
          <w:rFonts w:hint="eastAsia" w:ascii="方正仿宋简体" w:hAnsi="方正仿宋简体" w:eastAsia="方正仿宋简体"/>
          <w:sz w:val="32"/>
          <w:szCs w:val="32"/>
        </w:rPr>
        <w:t xml:space="preserve"> </w:t>
      </w:r>
      <w:r>
        <w:rPr>
          <w:rFonts w:hint="eastAsia" w:ascii="仿宋" w:hAnsi="仿宋" w:eastAsia="仿宋" w:cs="仿宋"/>
          <w:sz w:val="32"/>
          <w:szCs w:val="32"/>
          <w:lang w:val="en-US" w:eastAsia="zh-CN"/>
        </w:rPr>
        <w:t xml:space="preserve"> 2025年8月</w:t>
      </w:r>
    </w:p>
    <w:p w14:paraId="7312E6B1">
      <w:pPr>
        <w:spacing w:line="360" w:lineRule="auto"/>
        <w:jc w:val="center"/>
        <w:outlineLvl w:val="0"/>
        <w:rPr>
          <w:rFonts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sz w:val="44"/>
          <w:szCs w:val="44"/>
          <w:lang w:val="en-US" w:eastAsia="zh-CN"/>
        </w:rPr>
        <w:t>2025级会计事务</w:t>
      </w:r>
      <w:r>
        <w:rPr>
          <w:rFonts w:hint="eastAsia" w:ascii="方正小标宋简体" w:hAnsi="方正小标宋简体" w:eastAsia="方正小标宋简体" w:cs="方正小标宋简体"/>
          <w:sz w:val="44"/>
          <w:szCs w:val="44"/>
        </w:rPr>
        <w:t>专业人才培养方案</w:t>
      </w:r>
    </w:p>
    <w:p w14:paraId="0BC41FBC">
      <w:pPr>
        <w:overflowPunct w:val="0"/>
        <w:adjustRightInd w:val="0"/>
        <w:spacing w:line="560" w:lineRule="exact"/>
        <w:ind w:firstLine="842" w:firstLineChars="200"/>
        <w:outlineLvl w:val="0"/>
        <w:rPr>
          <w:rFonts w:hint="default" w:eastAsia="黑体"/>
          <w:sz w:val="32"/>
          <w:szCs w:val="32"/>
          <w:lang w:val="en-US" w:eastAsia="zh-CN"/>
        </w:rPr>
      </w:pPr>
      <w:bookmarkStart w:id="0" w:name="_Toc30467"/>
      <w:r>
        <w:rPr>
          <w:rFonts w:hint="eastAsia" w:eastAsia="黑体"/>
          <w:sz w:val="32"/>
          <w:szCs w:val="32"/>
        </w:rPr>
        <w:t>一、专业概述</w:t>
      </w:r>
      <w:bookmarkEnd w:id="0"/>
    </w:p>
    <w:p w14:paraId="5C9A7166">
      <w:pPr>
        <w:spacing w:line="560" w:lineRule="exact"/>
        <w:ind w:firstLine="842" w:firstLineChars="200"/>
        <w:rPr>
          <w:rFonts w:hint="eastAsia" w:ascii="仿宋" w:hAnsi="仿宋" w:eastAsia="仿宋" w:cs="仿宋"/>
          <w:sz w:val="32"/>
          <w:szCs w:val="32"/>
        </w:rPr>
      </w:pPr>
      <w:bookmarkStart w:id="1" w:name="_Toc3861"/>
      <w:r>
        <w:rPr>
          <w:rFonts w:hint="eastAsia" w:ascii="仿宋" w:hAnsi="仿宋" w:eastAsia="仿宋" w:cs="仿宋"/>
          <w:sz w:val="32"/>
          <w:szCs w:val="32"/>
          <w:lang w:val="en-US" w:eastAsia="zh-CN"/>
        </w:rPr>
        <w:t>为</w:t>
      </w:r>
      <w:r>
        <w:rPr>
          <w:rFonts w:hint="eastAsia" w:ascii="仿宋" w:hAnsi="仿宋" w:eastAsia="仿宋" w:cs="仿宋"/>
          <w:sz w:val="32"/>
          <w:szCs w:val="32"/>
        </w:rPr>
        <w:t>顺应会计行业数字化趋势，对接企事业单位出纳、会计、财税代理等岗位需求。依托</w:t>
      </w:r>
      <w:r>
        <w:rPr>
          <w:rFonts w:hint="eastAsia" w:ascii="仿宋" w:hAnsi="仿宋" w:eastAsia="仿宋" w:cs="仿宋"/>
          <w:sz w:val="32"/>
          <w:szCs w:val="32"/>
          <w:lang w:val="en-US" w:eastAsia="zh-CN"/>
        </w:rPr>
        <w:t>中等职业教育会计事务</w:t>
      </w:r>
      <w:r>
        <w:rPr>
          <w:rFonts w:hint="eastAsia" w:ascii="仿宋" w:hAnsi="仿宋" w:eastAsia="仿宋" w:cs="仿宋"/>
          <w:sz w:val="32"/>
          <w:szCs w:val="32"/>
        </w:rPr>
        <w:t>专业教学标准，构建“基础+核心</w:t>
      </w:r>
      <w:r>
        <w:rPr>
          <w:rFonts w:hint="eastAsia" w:ascii="仿宋" w:hAnsi="仿宋" w:eastAsia="仿宋" w:cs="仿宋"/>
          <w:sz w:val="32"/>
          <w:szCs w:val="32"/>
          <w:lang w:val="en-US" w:eastAsia="zh-CN"/>
        </w:rPr>
        <w:t>+</w:t>
      </w:r>
      <w:r>
        <w:rPr>
          <w:rFonts w:hint="eastAsia" w:ascii="仿宋" w:hAnsi="仿宋" w:eastAsia="仿宋" w:cs="仿宋"/>
          <w:sz w:val="32"/>
          <w:szCs w:val="32"/>
        </w:rPr>
        <w:t>拓展”课程体系，开设出纳与资金管理、</w:t>
      </w:r>
      <w:r>
        <w:rPr>
          <w:rFonts w:hint="eastAsia" w:ascii="仿宋" w:hAnsi="仿宋" w:eastAsia="仿宋" w:cs="仿宋"/>
          <w:sz w:val="32"/>
          <w:szCs w:val="32"/>
          <w:lang w:val="en-US" w:eastAsia="zh-CN"/>
        </w:rPr>
        <w:t>基础会计、企业财务会计</w:t>
      </w:r>
      <w:r>
        <w:rPr>
          <w:rFonts w:hint="eastAsia" w:ascii="仿宋" w:hAnsi="仿宋" w:eastAsia="仿宋" w:cs="仿宋"/>
          <w:sz w:val="32"/>
          <w:szCs w:val="32"/>
        </w:rPr>
        <w:t>等核心课程，强化电子票据处理、税费智能申报</w:t>
      </w:r>
      <w:r>
        <w:rPr>
          <w:rFonts w:hint="eastAsia" w:ascii="仿宋" w:hAnsi="仿宋" w:eastAsia="仿宋" w:cs="仿宋"/>
          <w:sz w:val="32"/>
          <w:szCs w:val="32"/>
          <w:lang w:eastAsia="zh-CN"/>
        </w:rPr>
        <w:t>、</w:t>
      </w:r>
      <w:r>
        <w:rPr>
          <w:rFonts w:hint="eastAsia" w:ascii="仿宋" w:hAnsi="仿宋" w:eastAsia="仿宋" w:cs="仿宋"/>
          <w:sz w:val="32"/>
          <w:szCs w:val="32"/>
        </w:rPr>
        <w:t>会计信息系统应用等实训。立足石家庄区域经济，深化校企合作，建有</w:t>
      </w:r>
      <w:r>
        <w:rPr>
          <w:rFonts w:hint="eastAsia" w:ascii="仿宋" w:hAnsi="仿宋" w:eastAsia="仿宋" w:cs="仿宋"/>
          <w:sz w:val="32"/>
          <w:szCs w:val="32"/>
          <w:lang w:val="en-US" w:eastAsia="zh-CN"/>
        </w:rPr>
        <w:t>大型虚拟</w:t>
      </w:r>
      <w:r>
        <w:rPr>
          <w:rFonts w:hint="eastAsia" w:ascii="仿宋" w:hAnsi="仿宋" w:eastAsia="仿宋" w:cs="仿宋"/>
          <w:sz w:val="32"/>
          <w:szCs w:val="32"/>
        </w:rPr>
        <w:t>仿真实训基地，培养具备诚信守法、精益求精素养，能胜任财税实务与智能服务的高素质技能人才。</w:t>
      </w:r>
    </w:p>
    <w:p w14:paraId="5EF8D172">
      <w:pPr>
        <w:overflowPunct w:val="0"/>
        <w:adjustRightInd w:val="0"/>
        <w:spacing w:line="560" w:lineRule="exact"/>
        <w:ind w:firstLine="842" w:firstLineChars="200"/>
        <w:outlineLvl w:val="0"/>
        <w:rPr>
          <w:rFonts w:eastAsia="黑体"/>
          <w:sz w:val="32"/>
          <w:szCs w:val="32"/>
        </w:rPr>
      </w:pPr>
      <w:r>
        <w:rPr>
          <w:rFonts w:hint="eastAsia" w:eastAsia="黑体"/>
          <w:sz w:val="32"/>
          <w:szCs w:val="32"/>
        </w:rPr>
        <w:t>二</w:t>
      </w:r>
      <w:r>
        <w:rPr>
          <w:rFonts w:eastAsia="黑体"/>
          <w:sz w:val="32"/>
          <w:szCs w:val="32"/>
        </w:rPr>
        <w:t>、专业名称及代码</w:t>
      </w:r>
      <w:bookmarkEnd w:id="1"/>
    </w:p>
    <w:p w14:paraId="090E3F63">
      <w:pPr>
        <w:spacing w:line="560" w:lineRule="exact"/>
        <w:ind w:firstLine="842" w:firstLineChars="200"/>
        <w:jc w:val="left"/>
        <w:rPr>
          <w:rFonts w:ascii="仿宋" w:hAnsi="仿宋" w:eastAsia="仿宋" w:cs="仿宋"/>
          <w:sz w:val="32"/>
          <w:szCs w:val="32"/>
        </w:rPr>
      </w:pPr>
      <w:r>
        <w:rPr>
          <w:rFonts w:hint="eastAsia" w:ascii="仿宋" w:hAnsi="仿宋" w:eastAsia="仿宋" w:cs="仿宋"/>
          <w:sz w:val="32"/>
          <w:szCs w:val="32"/>
        </w:rPr>
        <w:t>专业名称：</w:t>
      </w:r>
      <w:r>
        <w:rPr>
          <w:rFonts w:hint="eastAsia" w:ascii="仿宋" w:hAnsi="仿宋" w:eastAsia="仿宋" w:cs="仿宋"/>
          <w:bCs/>
          <w:color w:val="000000" w:themeColor="text1"/>
          <w:sz w:val="32"/>
          <w:szCs w:val="32"/>
          <w14:textFill>
            <w14:solidFill>
              <w14:schemeClr w14:val="tx1"/>
            </w14:solidFill>
          </w14:textFill>
        </w:rPr>
        <w:t>会计事务</w:t>
      </w:r>
    </w:p>
    <w:p w14:paraId="253E9144">
      <w:pPr>
        <w:spacing w:line="560" w:lineRule="exact"/>
        <w:ind w:firstLine="842" w:firstLineChars="200"/>
        <w:rPr>
          <w:rFonts w:ascii="仿宋" w:hAnsi="仿宋" w:eastAsia="仿宋" w:cs="仿宋"/>
          <w:sz w:val="32"/>
          <w:szCs w:val="32"/>
        </w:rPr>
      </w:pPr>
      <w:r>
        <w:rPr>
          <w:rFonts w:hint="eastAsia" w:ascii="仿宋" w:hAnsi="仿宋" w:eastAsia="仿宋" w:cs="仿宋"/>
          <w:sz w:val="32"/>
          <w:szCs w:val="32"/>
        </w:rPr>
        <w:t>专业代码：730301</w:t>
      </w:r>
    </w:p>
    <w:p w14:paraId="1230F91F">
      <w:pPr>
        <w:overflowPunct w:val="0"/>
        <w:adjustRightInd w:val="0"/>
        <w:spacing w:line="560" w:lineRule="exact"/>
        <w:ind w:firstLine="842" w:firstLineChars="200"/>
        <w:outlineLvl w:val="0"/>
        <w:rPr>
          <w:rFonts w:eastAsia="黑体"/>
          <w:sz w:val="32"/>
          <w:szCs w:val="32"/>
        </w:rPr>
      </w:pPr>
      <w:bookmarkStart w:id="2" w:name="_Toc29437"/>
      <w:r>
        <w:rPr>
          <w:rFonts w:hint="eastAsia" w:eastAsia="黑体"/>
          <w:sz w:val="32"/>
          <w:szCs w:val="32"/>
        </w:rPr>
        <w:t>三</w:t>
      </w:r>
      <w:r>
        <w:rPr>
          <w:rFonts w:eastAsia="黑体"/>
          <w:sz w:val="32"/>
          <w:szCs w:val="32"/>
        </w:rPr>
        <w:t>、入学要求</w:t>
      </w:r>
      <w:bookmarkEnd w:id="2"/>
    </w:p>
    <w:p w14:paraId="250E3F1B">
      <w:pPr>
        <w:overflowPunct w:val="0"/>
        <w:adjustRightInd w:val="0"/>
        <w:spacing w:line="560" w:lineRule="exact"/>
        <w:ind w:firstLine="842" w:firstLineChars="200"/>
        <w:rPr>
          <w:rFonts w:ascii="仿宋" w:hAnsi="仿宋" w:eastAsia="仿宋" w:cs="仿宋"/>
          <w:sz w:val="32"/>
          <w:szCs w:val="32"/>
        </w:rPr>
      </w:pPr>
      <w:r>
        <w:rPr>
          <w:rFonts w:hint="eastAsia" w:ascii="仿宋" w:hAnsi="仿宋" w:eastAsia="仿宋" w:cs="仿宋"/>
          <w:sz w:val="32"/>
          <w:szCs w:val="32"/>
        </w:rPr>
        <w:t>初中毕业生或具有同等学力者。</w:t>
      </w:r>
    </w:p>
    <w:p w14:paraId="301EC592">
      <w:pPr>
        <w:overflowPunct w:val="0"/>
        <w:adjustRightInd w:val="0"/>
        <w:spacing w:line="560" w:lineRule="exact"/>
        <w:ind w:firstLine="842" w:firstLineChars="200"/>
        <w:outlineLvl w:val="0"/>
        <w:rPr>
          <w:rFonts w:eastAsia="黑体"/>
          <w:sz w:val="32"/>
          <w:szCs w:val="32"/>
        </w:rPr>
      </w:pPr>
      <w:bookmarkStart w:id="3" w:name="_Toc30433"/>
      <w:r>
        <w:rPr>
          <w:rFonts w:hint="eastAsia" w:eastAsia="黑体"/>
          <w:sz w:val="32"/>
          <w:szCs w:val="32"/>
        </w:rPr>
        <w:t>四</w:t>
      </w:r>
      <w:r>
        <w:rPr>
          <w:rFonts w:eastAsia="黑体"/>
          <w:sz w:val="32"/>
          <w:szCs w:val="32"/>
        </w:rPr>
        <w:t>、修业年限</w:t>
      </w:r>
      <w:bookmarkEnd w:id="3"/>
    </w:p>
    <w:p w14:paraId="6C8B74F1">
      <w:pPr>
        <w:spacing w:line="560" w:lineRule="exact"/>
        <w:ind w:firstLine="842" w:firstLineChars="200"/>
        <w:rPr>
          <w:rFonts w:ascii="仿宋" w:hAnsi="仿宋" w:eastAsia="仿宋" w:cs="Times New Roman"/>
          <w:sz w:val="32"/>
          <w:szCs w:val="32"/>
        </w:rPr>
      </w:pPr>
      <w:r>
        <w:rPr>
          <w:rFonts w:hint="eastAsia" w:ascii="仿宋" w:hAnsi="仿宋" w:eastAsia="仿宋" w:cs="Times New Roman"/>
          <w:sz w:val="32"/>
          <w:szCs w:val="32"/>
        </w:rPr>
        <w:t>三年</w:t>
      </w:r>
    </w:p>
    <w:p w14:paraId="713D0B4F">
      <w:pPr>
        <w:numPr>
          <w:ilvl w:val="0"/>
          <w:numId w:val="1"/>
        </w:numPr>
        <w:spacing w:line="560" w:lineRule="exact"/>
        <w:ind w:firstLine="842" w:firstLineChars="200"/>
        <w:jc w:val="left"/>
        <w:rPr>
          <w:rFonts w:eastAsia="黑体"/>
          <w:sz w:val="32"/>
          <w:szCs w:val="32"/>
        </w:rPr>
      </w:pPr>
      <w:bookmarkStart w:id="4" w:name="_Toc146"/>
      <w:r>
        <w:rPr>
          <w:rFonts w:eastAsia="黑体"/>
          <w:sz w:val="32"/>
          <w:szCs w:val="32"/>
        </w:rPr>
        <w:t>职业面向</w:t>
      </w:r>
      <w:bookmarkEnd w:id="4"/>
      <w:bookmarkStart w:id="5" w:name="OLE_LINK1"/>
    </w:p>
    <w:p w14:paraId="6B2E8AB1">
      <w:pPr>
        <w:numPr>
          <w:ilvl w:val="0"/>
          <w:numId w:val="0"/>
        </w:numPr>
        <w:spacing w:line="560" w:lineRule="exact"/>
        <w:ind w:firstLine="842"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会计事务专业职业面向分析表见表1-1。</w:t>
      </w:r>
    </w:p>
    <w:p w14:paraId="0E0F6C61">
      <w:pPr>
        <w:spacing w:line="56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p>
    <w:p w14:paraId="059A940E">
      <w:pPr>
        <w:spacing w:line="560"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表1-1 会计事务专业职业面向分析表</w:t>
      </w:r>
    </w:p>
    <w:tbl>
      <w:tblPr>
        <w:tblStyle w:val="9"/>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5"/>
        <w:gridCol w:w="6454"/>
      </w:tblGrid>
      <w:tr w14:paraId="6F5D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85" w:type="dxa"/>
            <w:vAlign w:val="center"/>
          </w:tcPr>
          <w:p w14:paraId="6EB2EBDF">
            <w:pPr>
              <w:keepNext w:val="0"/>
              <w:keepLines w:val="0"/>
              <w:pageBreakBefore w:val="0"/>
              <w:kinsoku/>
              <w:wordWrap/>
              <w:overflowPunct/>
              <w:topLinePunct w:val="0"/>
              <w:autoSpaceDE/>
              <w:autoSpaceDN/>
              <w:bidi w:val="0"/>
              <w:adjustRightInd/>
              <w:spacing w:line="36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所属专业大类</w:t>
            </w:r>
          </w:p>
        </w:tc>
        <w:tc>
          <w:tcPr>
            <w:tcW w:w="6454" w:type="dxa"/>
            <w:vAlign w:val="center"/>
          </w:tcPr>
          <w:p w14:paraId="56DF2668">
            <w:pPr>
              <w:keepNext w:val="0"/>
              <w:keepLines w:val="0"/>
              <w:pageBreakBefore w:val="0"/>
              <w:kinsoku/>
              <w:wordWrap/>
              <w:overflowPunct/>
              <w:topLinePunct w:val="0"/>
              <w:autoSpaceDE/>
              <w:autoSpaceDN/>
              <w:bidi w:val="0"/>
              <w:adjustRightInd/>
              <w:spacing w:line="360" w:lineRule="exact"/>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财经商贸类</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73</w:t>
            </w:r>
            <w:r>
              <w:rPr>
                <w:rFonts w:hint="eastAsia" w:ascii="仿宋" w:hAnsi="仿宋" w:eastAsia="仿宋" w:cs="仿宋"/>
                <w:bCs/>
                <w:color w:val="000000" w:themeColor="text1"/>
                <w:kern w:val="0"/>
                <w:sz w:val="24"/>
                <w:szCs w:val="24"/>
                <w:lang w:eastAsia="zh-CN"/>
                <w14:textFill>
                  <w14:solidFill>
                    <w14:schemeClr w14:val="tx1"/>
                  </w14:solidFill>
                </w14:textFill>
              </w:rPr>
              <w:t>）</w:t>
            </w:r>
          </w:p>
        </w:tc>
      </w:tr>
      <w:tr w14:paraId="60C8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85" w:type="dxa"/>
            <w:vAlign w:val="center"/>
          </w:tcPr>
          <w:p w14:paraId="6A3B41D9">
            <w:pPr>
              <w:keepNext w:val="0"/>
              <w:keepLines w:val="0"/>
              <w:pageBreakBefore w:val="0"/>
              <w:kinsoku/>
              <w:wordWrap/>
              <w:overflowPunct/>
              <w:topLinePunct w:val="0"/>
              <w:autoSpaceDE/>
              <w:autoSpaceDN/>
              <w:bidi w:val="0"/>
              <w:adjustRightInd/>
              <w:spacing w:line="36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所属专业类</w:t>
            </w:r>
          </w:p>
        </w:tc>
        <w:tc>
          <w:tcPr>
            <w:tcW w:w="6454" w:type="dxa"/>
            <w:vAlign w:val="center"/>
          </w:tcPr>
          <w:p w14:paraId="3E401844">
            <w:pPr>
              <w:keepNext w:val="0"/>
              <w:keepLines w:val="0"/>
              <w:pageBreakBefore w:val="0"/>
              <w:kinsoku/>
              <w:wordWrap/>
              <w:overflowPunct/>
              <w:topLinePunct w:val="0"/>
              <w:autoSpaceDE/>
              <w:autoSpaceDN/>
              <w:bidi w:val="0"/>
              <w:adjustRightInd/>
              <w:snapToGrid w:val="0"/>
              <w:spacing w:line="360" w:lineRule="exact"/>
              <w:textAlignment w:val="auto"/>
              <w:rPr>
                <w:rFonts w:hint="eastAsia" w:ascii="仿宋" w:hAnsi="仿宋" w:eastAsia="仿宋" w:cs="仿宋"/>
                <w:bCs/>
                <w:color w:val="000000" w:themeColor="text1"/>
                <w:kern w:val="0"/>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财务会计类</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7303</w:t>
            </w:r>
            <w:r>
              <w:rPr>
                <w:rFonts w:hint="eastAsia" w:ascii="仿宋" w:hAnsi="仿宋" w:eastAsia="仿宋" w:cs="仿宋"/>
                <w:bCs/>
                <w:color w:val="000000" w:themeColor="text1"/>
                <w:kern w:val="0"/>
                <w:sz w:val="24"/>
                <w:szCs w:val="24"/>
                <w:lang w:eastAsia="zh-CN"/>
                <w14:textFill>
                  <w14:solidFill>
                    <w14:schemeClr w14:val="tx1"/>
                  </w14:solidFill>
                </w14:textFill>
              </w:rPr>
              <w:t>）</w:t>
            </w:r>
          </w:p>
        </w:tc>
      </w:tr>
      <w:tr w14:paraId="4A84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85" w:type="dxa"/>
            <w:vAlign w:val="center"/>
          </w:tcPr>
          <w:p w14:paraId="41FEA9DB">
            <w:pPr>
              <w:keepNext w:val="0"/>
              <w:keepLines w:val="0"/>
              <w:pageBreakBefore w:val="0"/>
              <w:kinsoku/>
              <w:wordWrap/>
              <w:overflowPunct/>
              <w:topLinePunct w:val="0"/>
              <w:autoSpaceDE/>
              <w:autoSpaceDN/>
              <w:bidi w:val="0"/>
              <w:adjustRightInd/>
              <w:spacing w:line="360" w:lineRule="exact"/>
              <w:jc w:val="center"/>
              <w:textAlignment w:val="auto"/>
              <w:rPr>
                <w:rFonts w:hint="default"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对应行业</w:t>
            </w:r>
          </w:p>
        </w:tc>
        <w:tc>
          <w:tcPr>
            <w:tcW w:w="6454" w:type="dxa"/>
            <w:vAlign w:val="center"/>
          </w:tcPr>
          <w:p w14:paraId="5EBC9CB7">
            <w:pPr>
              <w:keepNext w:val="0"/>
              <w:keepLines w:val="0"/>
              <w:pageBreakBefore w:val="0"/>
              <w:kinsoku/>
              <w:wordWrap/>
              <w:overflowPunct/>
              <w:topLinePunct w:val="0"/>
              <w:autoSpaceDE/>
              <w:autoSpaceDN/>
              <w:bidi w:val="0"/>
              <w:adjustRightInd/>
              <w:snapToGrid w:val="0"/>
              <w:spacing w:line="360" w:lineRule="exact"/>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会计、审计及税务服务（7241）</w:t>
            </w:r>
          </w:p>
        </w:tc>
      </w:tr>
      <w:tr w14:paraId="1A2F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285" w:type="dxa"/>
            <w:vAlign w:val="center"/>
          </w:tcPr>
          <w:p w14:paraId="4B0715E4">
            <w:pPr>
              <w:keepNext w:val="0"/>
              <w:keepLines w:val="0"/>
              <w:pageBreakBefore w:val="0"/>
              <w:kinsoku/>
              <w:wordWrap/>
              <w:overflowPunct/>
              <w:topLinePunct w:val="0"/>
              <w:autoSpaceDE/>
              <w:autoSpaceDN/>
              <w:bidi w:val="0"/>
              <w:adjustRightInd/>
              <w:spacing w:line="36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主要</w:t>
            </w:r>
            <w:r>
              <w:rPr>
                <w:rFonts w:hint="eastAsia" w:ascii="仿宋" w:hAnsi="仿宋" w:eastAsia="仿宋" w:cs="仿宋"/>
                <w:bCs/>
                <w:color w:val="000000" w:themeColor="text1"/>
                <w:kern w:val="0"/>
                <w:sz w:val="24"/>
                <w:szCs w:val="24"/>
                <w:lang w:val="en-US" w:eastAsia="zh-CN"/>
                <w14:textFill>
                  <w14:solidFill>
                    <w14:schemeClr w14:val="tx1"/>
                  </w14:solidFill>
                </w14:textFill>
              </w:rPr>
              <w:t>职业</w:t>
            </w:r>
            <w:r>
              <w:rPr>
                <w:rFonts w:hint="eastAsia" w:ascii="仿宋" w:hAnsi="仿宋" w:eastAsia="仿宋" w:cs="仿宋"/>
                <w:bCs/>
                <w:color w:val="000000" w:themeColor="text1"/>
                <w:kern w:val="0"/>
                <w:sz w:val="24"/>
                <w:szCs w:val="24"/>
                <w14:textFill>
                  <w14:solidFill>
                    <w14:schemeClr w14:val="tx1"/>
                  </w14:solidFill>
                </w14:textFill>
              </w:rPr>
              <w:t>类别</w:t>
            </w:r>
          </w:p>
        </w:tc>
        <w:tc>
          <w:tcPr>
            <w:tcW w:w="6454" w:type="dxa"/>
            <w:vAlign w:val="center"/>
          </w:tcPr>
          <w:p w14:paraId="41EACDCA">
            <w:pPr>
              <w:keepNext w:val="0"/>
              <w:keepLines w:val="0"/>
              <w:pageBreakBefore w:val="0"/>
              <w:widowControl/>
              <w:suppressLineNumbers w:val="0"/>
              <w:kinsoku/>
              <w:wordWrap/>
              <w:overflowPunct/>
              <w:topLinePunct w:val="0"/>
              <w:autoSpaceDE/>
              <w:autoSpaceDN/>
              <w:bidi w:val="0"/>
              <w:adjustRightInd/>
              <w:spacing w:line="360" w:lineRule="exact"/>
              <w:jc w:val="left"/>
              <w:textAlignment w:val="auto"/>
              <w:rPr>
                <w:rFonts w:hint="default" w:ascii="仿宋" w:hAnsi="仿宋" w:eastAsia="仿宋" w:cs="仿宋"/>
                <w:color w:val="FF0000"/>
                <w:sz w:val="24"/>
                <w:szCs w:val="24"/>
                <w:lang w:val="en-US" w:eastAsia="zh-CN" w:bidi="ar-SA"/>
              </w:rPr>
            </w:pPr>
            <w:r>
              <w:rPr>
                <w:rFonts w:hint="eastAsia" w:ascii="仿宋" w:hAnsi="仿宋" w:eastAsia="仿宋" w:cs="仿宋"/>
                <w:color w:val="000000" w:themeColor="text1"/>
                <w:sz w:val="24"/>
                <w:szCs w:val="24"/>
                <w:lang w:val="en-US" w:eastAsia="zh-CN"/>
                <w14:textFill>
                  <w14:solidFill>
                    <w14:schemeClr w14:val="tx1"/>
                  </w14:solidFill>
                </w14:textFill>
              </w:rPr>
              <w:t>会计专业人员（2-06-03-00）</w:t>
            </w:r>
          </w:p>
        </w:tc>
      </w:tr>
      <w:tr w14:paraId="31C9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85" w:type="dxa"/>
            <w:vAlign w:val="center"/>
          </w:tcPr>
          <w:p w14:paraId="0DEA168A">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主要岗位（群）</w:t>
            </w:r>
          </w:p>
        </w:tc>
        <w:tc>
          <w:tcPr>
            <w:tcW w:w="6454" w:type="dxa"/>
            <w:vAlign w:val="center"/>
          </w:tcPr>
          <w:p w14:paraId="4739D10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出纳、会计和财税代理服务、会计信息系统运营服务等岗位群</w:t>
            </w:r>
          </w:p>
        </w:tc>
      </w:tr>
      <w:tr w14:paraId="6158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285" w:type="dxa"/>
            <w:vAlign w:val="center"/>
          </w:tcPr>
          <w:p w14:paraId="150CDAAC">
            <w:pPr>
              <w:keepNext w:val="0"/>
              <w:keepLines w:val="0"/>
              <w:pageBreakBefore w:val="0"/>
              <w:kinsoku/>
              <w:wordWrap/>
              <w:overflowPunct/>
              <w:topLinePunct w:val="0"/>
              <w:autoSpaceDE/>
              <w:autoSpaceDN/>
              <w:bidi w:val="0"/>
              <w:adjustRightInd/>
              <w:spacing w:line="360" w:lineRule="exact"/>
              <w:jc w:val="center"/>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职业资格</w:t>
            </w:r>
            <w:r>
              <w:rPr>
                <w:rFonts w:hint="eastAsia" w:ascii="仿宋" w:hAnsi="仿宋" w:eastAsia="仿宋" w:cs="仿宋"/>
                <w:bCs/>
                <w:color w:val="000000" w:themeColor="text1"/>
                <w:kern w:val="0"/>
                <w:sz w:val="24"/>
                <w:szCs w:val="24"/>
                <w:lang w:val="en-US" w:eastAsia="zh-CN"/>
                <w14:textFill>
                  <w14:solidFill>
                    <w14:schemeClr w14:val="tx1"/>
                  </w14:solidFill>
                </w14:textFill>
              </w:rPr>
              <w:t>/职业</w:t>
            </w:r>
            <w:r>
              <w:rPr>
                <w:rFonts w:hint="eastAsia" w:ascii="仿宋" w:hAnsi="仿宋" w:eastAsia="仿宋" w:cs="仿宋"/>
                <w:bCs/>
                <w:color w:val="000000" w:themeColor="text1"/>
                <w:kern w:val="0"/>
                <w:sz w:val="24"/>
                <w:szCs w:val="24"/>
                <w14:textFill>
                  <w14:solidFill>
                    <w14:schemeClr w14:val="tx1"/>
                  </w14:solidFill>
                </w14:textFill>
              </w:rPr>
              <w:t>技能证书</w:t>
            </w:r>
            <w:r>
              <w:rPr>
                <w:rFonts w:hint="eastAsia" w:ascii="仿宋" w:hAnsi="仿宋" w:eastAsia="仿宋" w:cs="仿宋"/>
                <w:bCs/>
                <w:color w:val="000000" w:themeColor="text1"/>
                <w:kern w:val="0"/>
                <w:sz w:val="24"/>
                <w:szCs w:val="24"/>
                <w:lang w:val="en-US" w:eastAsia="zh-CN"/>
                <w14:textFill>
                  <w14:solidFill>
                    <w14:schemeClr w14:val="tx1"/>
                  </w14:solidFill>
                </w14:textFill>
              </w:rPr>
              <w:t>举例</w:t>
            </w:r>
          </w:p>
        </w:tc>
        <w:tc>
          <w:tcPr>
            <w:tcW w:w="6454" w:type="dxa"/>
            <w:vAlign w:val="center"/>
          </w:tcPr>
          <w:p w14:paraId="55645E1A">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both"/>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计算机等级证书（一级）</w:t>
            </w:r>
            <w:bookmarkStart w:id="6" w:name="_Toc29405"/>
            <w:bookmarkStart w:id="7" w:name="_Toc14137"/>
            <w:bookmarkStart w:id="8" w:name="_Toc7422"/>
            <w:bookmarkStart w:id="9" w:name="_Toc30533"/>
          </w:p>
          <w:p w14:paraId="175B9434">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both"/>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普通话证书</w:t>
            </w:r>
            <w:bookmarkEnd w:id="6"/>
            <w:bookmarkEnd w:id="7"/>
            <w:bookmarkEnd w:id="8"/>
            <w:bookmarkEnd w:id="9"/>
          </w:p>
          <w:p w14:paraId="2B8C68D5">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both"/>
              <w:textAlignment w:val="auto"/>
              <w:outlineLvl w:val="9"/>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智能财税、财务共享服务、业财一体信息化应用等</w:t>
            </w:r>
          </w:p>
        </w:tc>
      </w:tr>
      <w:bookmarkEnd w:id="5"/>
    </w:tbl>
    <w:p w14:paraId="5EF67FED">
      <w:pPr>
        <w:overflowPunct w:val="0"/>
        <w:adjustRightInd w:val="0"/>
        <w:spacing w:line="560" w:lineRule="exact"/>
        <w:ind w:firstLine="842" w:firstLineChars="200"/>
        <w:outlineLvl w:val="0"/>
        <w:rPr>
          <w:rFonts w:eastAsia="黑体"/>
          <w:sz w:val="32"/>
          <w:szCs w:val="32"/>
        </w:rPr>
      </w:pPr>
      <w:bookmarkStart w:id="10" w:name="_Toc30419"/>
      <w:r>
        <w:rPr>
          <w:rFonts w:hint="eastAsia" w:eastAsia="黑体"/>
          <w:sz w:val="32"/>
          <w:szCs w:val="32"/>
        </w:rPr>
        <w:t>六</w:t>
      </w:r>
      <w:r>
        <w:rPr>
          <w:rFonts w:eastAsia="黑体"/>
          <w:sz w:val="32"/>
          <w:szCs w:val="32"/>
        </w:rPr>
        <w:t>、培养目标</w:t>
      </w:r>
      <w:bookmarkEnd w:id="10"/>
    </w:p>
    <w:p w14:paraId="6ABE72E1">
      <w:pPr>
        <w:overflowPunct w:val="0"/>
        <w:adjustRightInd w:val="0"/>
        <w:spacing w:line="560" w:lineRule="exact"/>
        <w:ind w:firstLine="842" w:firstLineChars="200"/>
        <w:outlineLvl w:val="9"/>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会计、审计及税务服务行业的会计专业人员职业，能够从事企事业单位出纳、会计、财税代理服务、会计信息系统实施等工作的技能人才。</w:t>
      </w:r>
    </w:p>
    <w:p w14:paraId="10BD0FF0">
      <w:pPr>
        <w:overflowPunct w:val="0"/>
        <w:adjustRightInd w:val="0"/>
        <w:spacing w:line="560" w:lineRule="exact"/>
        <w:ind w:firstLine="842" w:firstLineChars="200"/>
        <w:outlineLvl w:val="0"/>
        <w:rPr>
          <w:rFonts w:hint="default" w:eastAsia="黑体"/>
          <w:sz w:val="32"/>
          <w:szCs w:val="32"/>
          <w:lang w:val="en-US"/>
        </w:rPr>
      </w:pPr>
      <w:r>
        <w:rPr>
          <w:rFonts w:hint="eastAsia" w:eastAsia="黑体"/>
          <w:sz w:val="32"/>
          <w:szCs w:val="32"/>
          <w:lang w:val="en-US" w:eastAsia="zh-CN"/>
        </w:rPr>
        <w:t>七、</w:t>
      </w:r>
      <w:r>
        <w:rPr>
          <w:rFonts w:eastAsia="黑体"/>
          <w:sz w:val="32"/>
          <w:szCs w:val="32"/>
        </w:rPr>
        <w:t>培养规格</w:t>
      </w:r>
    </w:p>
    <w:p w14:paraId="6C5D8754">
      <w:pPr>
        <w:numPr>
          <w:ilvl w:val="0"/>
          <w:numId w:val="0"/>
        </w:numPr>
        <w:overflowPunct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bookmarkStart w:id="11" w:name="_Toc3340"/>
      <w:r>
        <w:rPr>
          <w:rFonts w:hint="eastAsia" w:ascii="仿宋" w:hAnsi="仿宋" w:eastAsia="仿宋"/>
          <w:color w:val="000000" w:themeColor="text1"/>
          <w:sz w:val="32"/>
          <w:szCs w:val="32"/>
          <w14:textFill>
            <w14:solidFill>
              <w14:schemeClr w14:val="tx1"/>
            </w14:solidFill>
          </w14:textFill>
        </w:rPr>
        <w:t>本专业学生应全面提升知识、能力、素质，筑牢科学文化知识和专业类通用技术技能基础，掌握并实际运用岗位（群）需要的专业技术技能，实现德智体美劳全面发展，总体上须达到以下要求：</w:t>
      </w:r>
    </w:p>
    <w:p w14:paraId="04863CAF">
      <w:pPr>
        <w:numPr>
          <w:ilvl w:val="0"/>
          <w:numId w:val="0"/>
        </w:numPr>
        <w:overflowPunct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坚定拥护中国共产党领导和中国特色社会主义制度，以习近平新时代中国特色社会主义思想为指导，践行社会主义核心价值观，具有坚定的理想信念、深厚的爱国情感和中华民族自豪感；</w:t>
      </w:r>
    </w:p>
    <w:p w14:paraId="5DF015DB">
      <w:pPr>
        <w:numPr>
          <w:ilvl w:val="0"/>
          <w:numId w:val="0"/>
        </w:numPr>
        <w:overflowPunct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掌握与本专业对应职业活动相关的国家法律、行业规定，掌握绿色生产、环境保护、安全防护、数据安全、质量管理等相关知识与技能，了解相关行业文化，具有爱岗敬业的职业精神，遵守职业道德准则和行为规范，具备社会责任感和担当精神；</w:t>
      </w:r>
    </w:p>
    <w:p w14:paraId="75B7E463">
      <w:pPr>
        <w:numPr>
          <w:ilvl w:val="0"/>
          <w:numId w:val="0"/>
        </w:numPr>
        <w:overflowPunct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掌握支撑本专业学习和可持续发展必备的语文、历史、数学、外语（英语等）、信息技术等文化基础知识，具有良好的人文素养与科学素养，具备职业生涯规划能力；</w:t>
      </w:r>
    </w:p>
    <w:p w14:paraId="27D126ED">
      <w:pPr>
        <w:numPr>
          <w:ilvl w:val="0"/>
          <w:numId w:val="0"/>
        </w:numPr>
        <w:overflowPunct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具有良好的语言表达能力、文字表达能力、沟通合作能力，具有较强的集体意识和团队合作意识，</w:t>
      </w:r>
      <w:r>
        <w:rPr>
          <w:rFonts w:hint="eastAsia" w:ascii="仿宋" w:hAnsi="仿宋" w:eastAsia="仿宋"/>
          <w:color w:val="000000" w:themeColor="text1"/>
          <w:sz w:val="32"/>
          <w:szCs w:val="32"/>
          <w:lang w:eastAsia="zh-CN"/>
          <w14:textFill>
            <w14:solidFill>
              <w14:schemeClr w14:val="tx1"/>
            </w14:solidFill>
          </w14:textFill>
        </w:rPr>
        <w:t>学习一门外语</w:t>
      </w:r>
      <w:r>
        <w:rPr>
          <w:rFonts w:hint="eastAsia" w:ascii="仿宋" w:hAnsi="仿宋" w:eastAsia="仿宋"/>
          <w:color w:val="000000" w:themeColor="text1"/>
          <w:sz w:val="32"/>
          <w:szCs w:val="32"/>
          <w14:textFill>
            <w14:solidFill>
              <w14:schemeClr w14:val="tx1"/>
            </w14:solidFill>
          </w14:textFill>
        </w:rPr>
        <w:t>并结合本专业加以运用；</w:t>
      </w:r>
    </w:p>
    <w:p w14:paraId="63AE02C1">
      <w:pPr>
        <w:numPr>
          <w:ilvl w:val="0"/>
          <w:numId w:val="0"/>
        </w:numPr>
        <w:overflowPunct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掌握票据法规知识和电子票据处理基本技能，具备企业主要经济业务票据识别、票据影像化处理、电子发票开具等票据处理能力；</w:t>
      </w:r>
    </w:p>
    <w:p w14:paraId="01C3E81B">
      <w:pPr>
        <w:numPr>
          <w:ilvl w:val="0"/>
          <w:numId w:val="0"/>
        </w:numPr>
        <w:overflowPunct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掌握企业日常经营活动基本业务流程和会计核算方法，具备应用会计信息系统对企业主要经济业务进行会计确认、计量、报告以及实施会计监督的能力；</w:t>
      </w:r>
    </w:p>
    <w:p w14:paraId="3F500E68">
      <w:pPr>
        <w:numPr>
          <w:ilvl w:val="0"/>
          <w:numId w:val="0"/>
        </w:numPr>
        <w:overflowPunct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掌握会计、财税、金融、工商和知识产权保护等法律法规知识，具备税费计算与申报、财税咨询与服务、工商登记与变更、资质证照办理等代理服务能力；</w:t>
      </w:r>
    </w:p>
    <w:p w14:paraId="35611FB8">
      <w:pPr>
        <w:numPr>
          <w:ilvl w:val="0"/>
          <w:numId w:val="0"/>
        </w:numPr>
        <w:overflowPunct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掌握会计信息系统实施步骤与工作规范，具备会计信息系统环境搭建、业务流程与基础数据调查整理、日常运营服务能力；</w:t>
      </w:r>
    </w:p>
    <w:p w14:paraId="4E695C97">
      <w:pPr>
        <w:numPr>
          <w:ilvl w:val="0"/>
          <w:numId w:val="0"/>
        </w:numPr>
        <w:overflowPunct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掌握信息技术基础知识，具有适应本行业数字化和智能化发展需求的基本数字技能；</w:t>
      </w:r>
    </w:p>
    <w:p w14:paraId="48842084">
      <w:pPr>
        <w:numPr>
          <w:ilvl w:val="0"/>
          <w:numId w:val="0"/>
        </w:numPr>
        <w:overflowPunct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具有终身学习和可持续发展的能力，具有一定的分析问题和解决问题的能力；</w:t>
      </w:r>
    </w:p>
    <w:p w14:paraId="7C12C35B">
      <w:pPr>
        <w:numPr>
          <w:ilvl w:val="0"/>
          <w:numId w:val="0"/>
        </w:numPr>
        <w:overflowPunct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掌握身体运动的基本知识和至少1项体育运动技能，养成良好的运动习惯、卫生习惯和行为习惯；具备一定的心理调适能力；</w:t>
      </w:r>
    </w:p>
    <w:p w14:paraId="4D4D2ABB">
      <w:pPr>
        <w:numPr>
          <w:ilvl w:val="0"/>
          <w:numId w:val="0"/>
        </w:numPr>
        <w:overflowPunct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12.</w:t>
      </w:r>
      <w:r>
        <w:rPr>
          <w:rFonts w:hint="eastAsia" w:ascii="仿宋" w:hAnsi="仿宋" w:eastAsia="仿宋"/>
          <w:color w:val="000000" w:themeColor="text1"/>
          <w:sz w:val="32"/>
          <w:szCs w:val="32"/>
          <w14:textFill>
            <w14:solidFill>
              <w14:schemeClr w14:val="tx1"/>
            </w14:solidFill>
          </w14:textFill>
        </w:rPr>
        <w:t>掌握必备的美育知识，具有一定的文化修养、审美能力，形成至少1项艺术特长或爱好；</w:t>
      </w:r>
    </w:p>
    <w:p w14:paraId="0A4783A0">
      <w:pPr>
        <w:numPr>
          <w:ilvl w:val="0"/>
          <w:numId w:val="0"/>
        </w:numPr>
        <w:overflowPunct w:val="0"/>
        <w:adjustRightInd w:val="0"/>
        <w:spacing w:line="560" w:lineRule="exact"/>
        <w:ind w:firstLine="842" w:firstLineChars="200"/>
        <w:outlineLvl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13.</w:t>
      </w:r>
      <w:r>
        <w:rPr>
          <w:rFonts w:hint="eastAsia" w:ascii="仿宋" w:hAnsi="仿宋" w:eastAsia="仿宋"/>
          <w:color w:val="000000" w:themeColor="text1"/>
          <w:sz w:val="32"/>
          <w:szCs w:val="32"/>
          <w14:textFill>
            <w14:solidFill>
              <w14:schemeClr w14:val="tx1"/>
            </w14:solidFill>
          </w14:textFill>
        </w:rPr>
        <w:t>树立正确的劳动观，尊重劳动，热爱劳动，具备与本专业职业发展相适应的劳动素养，弘扬劳模精神、劳动精神、工匠精神，弘扬劳动光荣、技能宝贵、创造伟大的时代风尚；</w:t>
      </w:r>
    </w:p>
    <w:p w14:paraId="59082FA5">
      <w:pPr>
        <w:numPr>
          <w:ilvl w:val="0"/>
          <w:numId w:val="0"/>
        </w:numPr>
        <w:overflowPunct w:val="0"/>
        <w:adjustRightInd w:val="0"/>
        <w:spacing w:line="560" w:lineRule="exact"/>
        <w:ind w:firstLine="842" w:firstLineChars="200"/>
        <w:outlineLvl w:val="0"/>
        <w:rPr>
          <w:rFonts w:ascii="宋体" w:hAnsi="宋体" w:eastAsia="宋体" w:cs="宋体"/>
          <w:sz w:val="24"/>
          <w:szCs w:val="24"/>
        </w:rPr>
      </w:pPr>
      <w:r>
        <w:rPr>
          <w:rFonts w:hint="eastAsia" w:ascii="仿宋" w:hAnsi="仿宋" w:eastAsia="仿宋"/>
          <w:color w:val="000000" w:themeColor="text1"/>
          <w:sz w:val="32"/>
          <w:szCs w:val="32"/>
          <w:lang w:val="en-US" w:eastAsia="zh-CN"/>
          <w14:textFill>
            <w14:solidFill>
              <w14:schemeClr w14:val="tx1"/>
            </w14:solidFill>
          </w14:textFill>
        </w:rPr>
        <w:t>14.</w:t>
      </w:r>
      <w:r>
        <w:rPr>
          <w:rFonts w:hint="eastAsia" w:ascii="仿宋" w:hAnsi="仿宋" w:eastAsia="仿宋"/>
          <w:color w:val="000000" w:themeColor="text1"/>
          <w:sz w:val="32"/>
          <w:szCs w:val="32"/>
          <w14:textFill>
            <w14:solidFill>
              <w14:schemeClr w14:val="tx1"/>
            </w14:solidFill>
          </w14:textFill>
        </w:rPr>
        <w:t>具有“坚持诚信，守法奉公；坚持准则，守责敬业；坚持学习，守正创新”的职业道德规范和提高技能、强化服务的职业意识。</w:t>
      </w:r>
      <w:r>
        <w:rPr>
          <w:rFonts w:ascii="宋体" w:hAnsi="宋体" w:eastAsia="宋体" w:cs="宋体"/>
          <w:sz w:val="24"/>
          <w:szCs w:val="24"/>
        </w:rPr>
        <w:t xml:space="preserve"> </w:t>
      </w:r>
    </w:p>
    <w:p w14:paraId="4B55AA58">
      <w:pPr>
        <w:numPr>
          <w:ilvl w:val="0"/>
          <w:numId w:val="0"/>
        </w:numPr>
        <w:overflowPunct w:val="0"/>
        <w:adjustRightInd w:val="0"/>
        <w:spacing w:line="560" w:lineRule="exact"/>
        <w:ind w:firstLine="842" w:firstLineChars="200"/>
        <w:outlineLvl w:val="0"/>
        <w:rPr>
          <w:rFonts w:eastAsia="黑体"/>
          <w:sz w:val="32"/>
          <w:szCs w:val="32"/>
        </w:rPr>
      </w:pPr>
      <w:r>
        <w:rPr>
          <w:rFonts w:hint="eastAsia" w:eastAsia="黑体"/>
          <w:sz w:val="32"/>
          <w:szCs w:val="32"/>
          <w:lang w:val="en-US" w:eastAsia="zh-CN"/>
        </w:rPr>
        <w:t>八</w:t>
      </w:r>
      <w:r>
        <w:rPr>
          <w:rFonts w:eastAsia="黑体"/>
          <w:sz w:val="32"/>
          <w:szCs w:val="32"/>
        </w:rPr>
        <w:t>、课程设置及要求</w:t>
      </w:r>
      <w:bookmarkEnd w:id="11"/>
    </w:p>
    <w:p w14:paraId="4A694B74">
      <w:pPr>
        <w:overflowPunct w:val="0"/>
        <w:adjustRightInd w:val="0"/>
        <w:spacing w:line="560" w:lineRule="exact"/>
        <w:ind w:left="1043" w:leftChars="200" w:hanging="421" w:hangingChars="100"/>
        <w:outlineLvl w:val="1"/>
        <w:rPr>
          <w:rFonts w:ascii="楷体" w:hAnsi="楷体" w:eastAsia="楷体"/>
          <w:sz w:val="32"/>
          <w:szCs w:val="32"/>
        </w:rPr>
      </w:pPr>
      <w:bookmarkStart w:id="12" w:name="_Toc28761"/>
      <w:r>
        <w:rPr>
          <w:rFonts w:hint="eastAsia" w:ascii="楷体" w:hAnsi="楷体" w:eastAsia="楷体"/>
          <w:sz w:val="32"/>
          <w:szCs w:val="32"/>
        </w:rPr>
        <w:t>（一）公共基础课程</w:t>
      </w:r>
      <w:bookmarkEnd w:id="12"/>
    </w:p>
    <w:p w14:paraId="13104B57">
      <w:pPr>
        <w:overflowPunct w:val="0"/>
        <w:adjustRightInd w:val="0"/>
        <w:spacing w:line="560" w:lineRule="exact"/>
        <w:ind w:firstLine="842" w:firstLineChars="200"/>
        <w:outlineLvl w:val="9"/>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学校根据2020年教育部发布的</w:t>
      </w:r>
      <w:r>
        <w:rPr>
          <w:rFonts w:hint="eastAsia" w:ascii="仿宋" w:hAnsi="仿宋" w:eastAsia="仿宋"/>
          <w:color w:val="auto"/>
          <w:sz w:val="32"/>
          <w:szCs w:val="32"/>
        </w:rPr>
        <w:t>中等职业学校</w:t>
      </w:r>
      <w:r>
        <w:rPr>
          <w:rFonts w:hint="eastAsia" w:ascii="仿宋" w:hAnsi="仿宋" w:eastAsia="仿宋"/>
          <w:color w:val="auto"/>
          <w:sz w:val="32"/>
          <w:szCs w:val="32"/>
          <w:lang w:val="en-US" w:eastAsia="zh-CN"/>
        </w:rPr>
        <w:t>公共基础</w:t>
      </w:r>
      <w:r>
        <w:rPr>
          <w:rFonts w:hint="eastAsia" w:ascii="仿宋" w:hAnsi="仿宋" w:eastAsia="仿宋"/>
          <w:color w:val="auto"/>
          <w:sz w:val="32"/>
          <w:szCs w:val="32"/>
        </w:rPr>
        <w:t>课程标准</w:t>
      </w:r>
      <w:r>
        <w:rPr>
          <w:rFonts w:hint="eastAsia" w:ascii="仿宋" w:hAnsi="仿宋" w:eastAsia="仿宋"/>
          <w:color w:val="auto"/>
          <w:sz w:val="32"/>
          <w:szCs w:val="32"/>
          <w:lang w:val="en-US" w:eastAsia="zh-CN"/>
        </w:rPr>
        <w:t>开设公共基础课程。</w:t>
      </w:r>
    </w:p>
    <w:p w14:paraId="7E8A524C">
      <w:pPr>
        <w:overflowPunct w:val="0"/>
        <w:adjustRightInd w:val="0"/>
        <w:spacing w:line="560" w:lineRule="exact"/>
        <w:ind w:left="933" w:leftChars="300"/>
        <w:outlineLvl w:val="2"/>
        <w:rPr>
          <w:rFonts w:hint="default" w:ascii="仿宋" w:hAnsi="仿宋" w:eastAsia="仿宋"/>
          <w:sz w:val="32"/>
          <w:szCs w:val="32"/>
          <w:lang w:val="en-US" w:eastAsia="zh-CN"/>
        </w:rPr>
      </w:pPr>
      <w:r>
        <w:rPr>
          <w:rFonts w:hint="eastAsia" w:ascii="仿宋" w:hAnsi="仿宋" w:eastAsia="仿宋"/>
          <w:sz w:val="32"/>
          <w:szCs w:val="32"/>
        </w:rPr>
        <w:t>1．思想政治</w:t>
      </w:r>
    </w:p>
    <w:p w14:paraId="3E7661BA">
      <w:pPr>
        <w:overflowPunct w:val="0"/>
        <w:adjustRightInd w:val="0"/>
        <w:spacing w:line="560" w:lineRule="exact"/>
        <w:ind w:left="933" w:leftChars="300"/>
        <w:outlineLvl w:val="3"/>
        <w:rPr>
          <w:rFonts w:hint="default" w:ascii="仿宋" w:hAnsi="仿宋" w:eastAsia="仿宋"/>
          <w:sz w:val="32"/>
          <w:szCs w:val="32"/>
          <w:lang w:val="en-US" w:eastAsia="zh-CN"/>
        </w:rPr>
      </w:pPr>
      <w:r>
        <w:rPr>
          <w:rFonts w:hint="eastAsia" w:ascii="仿宋" w:hAnsi="仿宋" w:eastAsia="仿宋"/>
          <w:sz w:val="32"/>
          <w:szCs w:val="32"/>
        </w:rPr>
        <w:t>（1）中国特色社会主义</w:t>
      </w:r>
    </w:p>
    <w:p w14:paraId="5FE08B8C">
      <w:pPr>
        <w:overflowPunct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本课程</w:t>
      </w:r>
      <w:r>
        <w:rPr>
          <w:rFonts w:ascii="仿宋" w:hAnsi="仿宋" w:eastAsia="仿宋"/>
          <w:sz w:val="32"/>
          <w:szCs w:val="32"/>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 大复兴的奋斗之中</w:t>
      </w:r>
      <w:r>
        <w:rPr>
          <w:rFonts w:hint="eastAsia" w:ascii="仿宋" w:hAnsi="仿宋" w:eastAsia="仿宋"/>
          <w:sz w:val="32"/>
          <w:szCs w:val="32"/>
        </w:rPr>
        <w:t>。</w:t>
      </w:r>
    </w:p>
    <w:p w14:paraId="23E7A0BD">
      <w:pPr>
        <w:overflowPunct w:val="0"/>
        <w:adjustRightInd w:val="0"/>
        <w:spacing w:line="560" w:lineRule="exact"/>
        <w:ind w:left="933" w:leftChars="300"/>
        <w:outlineLvl w:val="3"/>
        <w:rPr>
          <w:rFonts w:ascii="仿宋" w:hAnsi="仿宋" w:eastAsia="仿宋"/>
          <w:sz w:val="32"/>
          <w:szCs w:val="32"/>
        </w:rPr>
      </w:pPr>
      <w:r>
        <w:rPr>
          <w:rFonts w:hint="eastAsia" w:ascii="仿宋" w:hAnsi="仿宋" w:eastAsia="仿宋"/>
          <w:sz w:val="32"/>
          <w:szCs w:val="32"/>
        </w:rPr>
        <w:t>（2）心理健康与职业生涯</w:t>
      </w:r>
    </w:p>
    <w:p w14:paraId="2352A522">
      <w:pPr>
        <w:overflowPunct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本课程</w:t>
      </w:r>
      <w:r>
        <w:rPr>
          <w:rFonts w:ascii="仿宋" w:hAnsi="仿宋" w:eastAsia="仿宋"/>
          <w:sz w:val="32"/>
          <w:szCs w:val="32"/>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409917FE">
      <w:pPr>
        <w:overflowPunct w:val="0"/>
        <w:adjustRightInd w:val="0"/>
        <w:spacing w:line="560" w:lineRule="exact"/>
        <w:ind w:left="933" w:leftChars="300"/>
        <w:outlineLvl w:val="3"/>
        <w:rPr>
          <w:rFonts w:ascii="仿宋" w:hAnsi="仿宋" w:eastAsia="仿宋"/>
          <w:sz w:val="32"/>
          <w:szCs w:val="32"/>
        </w:rPr>
      </w:pPr>
      <w:r>
        <w:rPr>
          <w:rFonts w:hint="eastAsia" w:ascii="仿宋" w:hAnsi="仿宋" w:eastAsia="仿宋"/>
          <w:sz w:val="32"/>
          <w:szCs w:val="32"/>
        </w:rPr>
        <w:t>（3）哲学与人生</w:t>
      </w:r>
    </w:p>
    <w:p w14:paraId="7B2075B2">
      <w:pPr>
        <w:overflowPunct w:val="0"/>
        <w:adjustRightInd w:val="0"/>
        <w:spacing w:line="560" w:lineRule="exact"/>
        <w:ind w:firstLine="842" w:firstLineChars="200"/>
        <w:outlineLvl w:val="9"/>
        <w:rPr>
          <w:rFonts w:ascii="仿宋" w:hAnsi="仿宋" w:eastAsia="仿宋"/>
          <w:sz w:val="32"/>
          <w:szCs w:val="32"/>
        </w:rPr>
      </w:pPr>
      <w:r>
        <w:rPr>
          <w:rFonts w:ascii="仿宋" w:hAnsi="仿宋" w:eastAsia="仿宋"/>
          <w:sz w:val="32"/>
          <w:szCs w:val="32"/>
        </w:rPr>
        <w:t>阐明马克思主义哲学是科学的世界观和方法论，讲述辩证唯物主义和历史唯物主义基本观点及其对人生成长的意义；引导学生弘扬和践行社会主义核心价值观，为学生成长奠定正确的世界观、人生观和价值观基础</w:t>
      </w:r>
      <w:r>
        <w:rPr>
          <w:rFonts w:hint="eastAsia" w:ascii="仿宋" w:hAnsi="仿宋" w:eastAsia="仿宋"/>
          <w:sz w:val="32"/>
          <w:szCs w:val="32"/>
        </w:rPr>
        <w:t>。</w:t>
      </w:r>
    </w:p>
    <w:p w14:paraId="6FEF7A7F">
      <w:pPr>
        <w:overflowPunct w:val="0"/>
        <w:adjustRightInd w:val="0"/>
        <w:spacing w:line="560" w:lineRule="exact"/>
        <w:ind w:left="933" w:leftChars="300"/>
        <w:outlineLvl w:val="3"/>
        <w:rPr>
          <w:rFonts w:ascii="仿宋" w:hAnsi="仿宋" w:eastAsia="仿宋"/>
          <w:sz w:val="32"/>
          <w:szCs w:val="32"/>
        </w:rPr>
      </w:pPr>
      <w:r>
        <w:rPr>
          <w:rFonts w:hint="eastAsia" w:ascii="仿宋" w:hAnsi="仿宋" w:eastAsia="仿宋"/>
          <w:sz w:val="32"/>
          <w:szCs w:val="32"/>
        </w:rPr>
        <w:t>（4）职业道德与法治</w:t>
      </w:r>
    </w:p>
    <w:p w14:paraId="7308B6BF">
      <w:pPr>
        <w:overflowPunct w:val="0"/>
        <w:adjustRightInd w:val="0"/>
        <w:spacing w:line="560" w:lineRule="exact"/>
        <w:ind w:firstLine="842" w:firstLineChars="200"/>
        <w:outlineLvl w:val="9"/>
        <w:rPr>
          <w:rFonts w:ascii="仿宋" w:hAnsi="仿宋" w:eastAsia="仿宋"/>
          <w:sz w:val="32"/>
          <w:szCs w:val="32"/>
        </w:rPr>
      </w:pPr>
      <w:r>
        <w:rPr>
          <w:rFonts w:ascii="仿宋" w:hAnsi="仿宋" w:eastAsia="仿宋"/>
          <w:sz w:val="32"/>
          <w:szCs w:val="32"/>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r>
        <w:rPr>
          <w:rFonts w:hint="eastAsia" w:ascii="仿宋" w:hAnsi="仿宋" w:eastAsia="仿宋"/>
          <w:sz w:val="32"/>
          <w:szCs w:val="32"/>
        </w:rPr>
        <w:t>。</w:t>
      </w:r>
    </w:p>
    <w:p w14:paraId="260485C7">
      <w:pPr>
        <w:overflowPunct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2．语文</w:t>
      </w:r>
    </w:p>
    <w:p w14:paraId="5F83C1FE">
      <w:pPr>
        <w:overflowPunct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通过丰富的言语实践，逐步掌握祖国语言文字特点及其运用规律，形成个体的言语经验，在具体的生活、学习、工作等语言运用情境中，正确理解与运用祖国语言文字，进行有效的交流与沟通；通过语言运用，发展直觉思维、形象思维、逻辑思维、辩证思维和创造思维，运用多种思维方式丰富自己对作品的感受和理解，比较、分析、归纳和概括基本的语言现象，准确传递信息、论述观点、表明态度，提升思维的深刻性、敏捷性、灵活性、批判性和创造性等品质；通过阅读优秀作品，</w:t>
      </w:r>
      <w:r>
        <w:rPr>
          <w:rFonts w:hint="eastAsia" w:ascii="仿宋" w:hAnsi="仿宋" w:eastAsia="仿宋"/>
          <w:sz w:val="32"/>
          <w:szCs w:val="32"/>
          <w:lang w:eastAsia="zh-CN"/>
        </w:rPr>
        <w:t>品</w:t>
      </w:r>
      <w:r>
        <w:rPr>
          <w:rFonts w:hint="eastAsia" w:ascii="仿宋" w:hAnsi="仿宋" w:eastAsia="仿宋"/>
          <w:sz w:val="32"/>
          <w:szCs w:val="32"/>
        </w:rPr>
        <w:t>味语言艺术，发现美，体验美，欣赏美，崇尚真善美，提高语言文化鉴别能力，形成正确的审美意识、健康向上的审美情趣与鉴赏品位，提升审美境界，在生活、工作情境中运用口语和书面语表现美，创造美；在学习中，继承和弘扬中华优秀传统文化、革命文化、社会主义先进文化，吸收人类文化知识积累和创新成果，并在学习和工作中拓宽产业文化视野，培育劳动精神，弘扬劳模精神、工匠精神，增强文化自觉和文化自信。取得</w:t>
      </w:r>
      <w:r>
        <w:rPr>
          <w:rFonts w:ascii="仿宋" w:hAnsi="仿宋" w:eastAsia="仿宋"/>
          <w:sz w:val="32"/>
          <w:szCs w:val="32"/>
        </w:rPr>
        <w:t>国家普通话水平测试等级证书</w:t>
      </w:r>
      <w:r>
        <w:rPr>
          <w:rFonts w:hint="eastAsia" w:ascii="仿宋" w:hAnsi="仿宋" w:eastAsia="仿宋"/>
          <w:sz w:val="32"/>
          <w:szCs w:val="32"/>
        </w:rPr>
        <w:t>。</w:t>
      </w:r>
    </w:p>
    <w:p w14:paraId="1FC8E379">
      <w:pPr>
        <w:overflowPunct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3．历史</w:t>
      </w:r>
    </w:p>
    <w:p w14:paraId="403D7AEB">
      <w:pPr>
        <w:overflowPunct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社会主义建设者和接班人。</w:t>
      </w:r>
    </w:p>
    <w:p w14:paraId="6EAFC8D4">
      <w:pPr>
        <w:overflowPunct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历史课程含“中国历史”与“世界历史”两部分内容。</w:t>
      </w:r>
    </w:p>
    <w:p w14:paraId="64602A8F">
      <w:pPr>
        <w:overflowPunct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4．数学</w:t>
      </w:r>
    </w:p>
    <w:p w14:paraId="20A869A6">
      <w:pPr>
        <w:overflowPunct w:val="0"/>
        <w:adjustRightInd w:val="0"/>
        <w:spacing w:line="560" w:lineRule="exact"/>
        <w:ind w:firstLine="842" w:firstLineChars="200"/>
        <w:outlineLvl w:val="9"/>
        <w:rPr>
          <w:rFonts w:hint="eastAsia" w:ascii="仿宋" w:hAnsi="仿宋" w:eastAsia="仿宋"/>
          <w:sz w:val="32"/>
          <w:szCs w:val="32"/>
        </w:rPr>
      </w:pPr>
      <w:r>
        <w:rPr>
          <w:rFonts w:hint="eastAsia" w:ascii="仿宋" w:hAnsi="仿宋" w:eastAsia="仿宋"/>
          <w:sz w:val="32"/>
          <w:szCs w:val="32"/>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提高学生学习数学的兴趣，增强学好数学 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p w14:paraId="38AEB846">
      <w:pPr>
        <w:overflowPunct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5．英语</w:t>
      </w:r>
    </w:p>
    <w:p w14:paraId="6FB5E2D9">
      <w:pPr>
        <w:overflowPunct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在义务教育的基础上，进一步激发学生英语学习的兴趣，帮助学生掌握基础知识和基本技能，发展英语学科核心素养，为学生的职业生涯、继续学习和终身发展奠定基础。通过学习与实践，掌握语言特点及其运用规律，发展听、说、读、写等语言技能，正确理解职场中不同类型的语篇信息，就与职业相关的话题进行有效沟通与交流；通过观察、分析、比较等方式，认识口头交流与书面交流的表达特点，感知不同文化背景下思维方式的多样性，理解中西方思维方式的差异，从不同视角观察和认识世界，对事物做出合理评判；通过学习中外优秀文化、拓宽国际视野，形成对外国文化的正确认识、对中华优秀文化的深刻认知及对中外企业文化的客观了解，以开放包容的心态理解多元文化，坚定文化自信，促进文化传播；养成良好的学习习惯，促进语言学习与学习能力的可持续发展。</w:t>
      </w:r>
    </w:p>
    <w:p w14:paraId="404076D7">
      <w:pPr>
        <w:overflowPunct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6．信息技术</w:t>
      </w:r>
    </w:p>
    <w:p w14:paraId="7AF7943F">
      <w:pPr>
        <w:overflowPunct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课程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能取得全国计算等级考试（一级）证书。</w:t>
      </w:r>
    </w:p>
    <w:p w14:paraId="0FD4C4AF">
      <w:pPr>
        <w:overflowPunct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7．体育与健康</w:t>
      </w:r>
    </w:p>
    <w:p w14:paraId="6CFC9567">
      <w:pPr>
        <w:overflowPunct w:val="0"/>
        <w:adjustRightInd w:val="0"/>
        <w:spacing w:line="560" w:lineRule="exact"/>
        <w:outlineLvl w:val="9"/>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通过学习，学生能够喜爱并积极参与体育运动，享受体育运动的乐趣；学会锻炼身体的科学方法，掌握1</w:t>
      </w:r>
      <w:r>
        <w:rPr>
          <w:rFonts w:ascii="仿宋" w:hAnsi="仿宋" w:eastAsia="仿宋"/>
          <w:sz w:val="32"/>
          <w:szCs w:val="32"/>
        </w:rPr>
        <w:t>-2</w:t>
      </w:r>
      <w:r>
        <w:rPr>
          <w:rFonts w:hint="eastAsia" w:ascii="仿宋" w:hAnsi="仿宋" w:eastAsia="仿宋"/>
          <w:sz w:val="32"/>
          <w:szCs w:val="32"/>
        </w:rPr>
        <w:t>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培育学生的运动能力、健康行为和体育精神核心素养。</w:t>
      </w:r>
    </w:p>
    <w:p w14:paraId="5AFCE6F1">
      <w:pPr>
        <w:overflowPunct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8．艺术</w:t>
      </w:r>
    </w:p>
    <w:p w14:paraId="21001726">
      <w:pPr>
        <w:overflowPunct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（1）音乐欣赏</w:t>
      </w:r>
    </w:p>
    <w:p w14:paraId="7E71FB5D">
      <w:pPr>
        <w:overflowPunct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参与音乐鉴赏与实践活动，学习有关知识和技能，认识音乐的基本功能与作用，获得精神愉悦，提高</w:t>
      </w:r>
      <w:bookmarkStart w:id="27" w:name="_GoBack"/>
      <w:bookmarkEnd w:id="27"/>
      <w:r>
        <w:rPr>
          <w:rFonts w:hint="eastAsia" w:ascii="仿宋" w:hAnsi="仿宋" w:eastAsia="仿宋"/>
          <w:sz w:val="32"/>
          <w:szCs w:val="32"/>
          <w:lang w:eastAsia="zh-CN"/>
        </w:rPr>
        <w:t>审美情趣</w:t>
      </w:r>
      <w:r>
        <w:rPr>
          <w:rFonts w:hint="eastAsia" w:ascii="仿宋" w:hAnsi="仿宋" w:eastAsia="仿宋"/>
          <w:sz w:val="32"/>
          <w:szCs w:val="32"/>
        </w:rPr>
        <w:t>和音乐实践能力。了解音乐表现的丰富性和多样性，掌握音乐鉴赏的基本方法，聆听欣赏中外经典作品，理解中国音乐与中华优秀传统文化、革命文化和社会主义先进文化的密切关系，弘扬民族精神和时代精神，尊重世界音乐文化的多样性。了解当代中国最普遍的音乐实践活动方式，丰富音乐实践经验，提高音乐实践能力。结合鉴赏内容开展音乐实践，认识音乐与其他艺术、学科及专业的关联，积极探索音乐在社会生活、生产实践、专业学习和职业发展等方面的应用，激发创新意识，促进专业学习。</w:t>
      </w:r>
    </w:p>
    <w:p w14:paraId="282F8BE3">
      <w:pPr>
        <w:overflowPunct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（2）美术欣赏</w:t>
      </w:r>
    </w:p>
    <w:p w14:paraId="75BFEEB6">
      <w:pPr>
        <w:overflowPunct w:val="0"/>
        <w:adjustRightInd w:val="0"/>
        <w:spacing w:line="560" w:lineRule="exact"/>
        <w:ind w:firstLine="842" w:firstLineChars="200"/>
        <w:outlineLvl w:val="9"/>
        <w:rPr>
          <w:rFonts w:ascii="仿宋" w:hAnsi="仿宋" w:eastAsia="仿宋"/>
          <w:sz w:val="32"/>
          <w:szCs w:val="32"/>
        </w:rPr>
      </w:pPr>
      <w:r>
        <w:rPr>
          <w:rFonts w:ascii="仿宋" w:hAnsi="仿宋" w:eastAsia="仿宋"/>
          <w:sz w:val="32"/>
          <w:szCs w:val="32"/>
        </w:rPr>
        <w:t>通过不同美术类型（绘画、书法、雕塑、工艺、建筑、摄影等）的表现形式与发展演变进程，使学生了解美术的基础知识、技能与原理，熟悉基本审美特征，理解作品的思想情感与人文内涵，感受社会美、自然美和艺术美的统一，提高审美能力。</w:t>
      </w:r>
      <w:r>
        <w:rPr>
          <w:rFonts w:hint="eastAsia" w:ascii="仿宋" w:hAnsi="仿宋" w:eastAsia="仿宋"/>
          <w:sz w:val="32"/>
          <w:szCs w:val="32"/>
        </w:rPr>
        <w:t>了解不同的美术门类，掌握美术鉴赏的基本方法，形成健康的审美情趣；欣赏中国书画、雕塑和建筑等经典作品，理解其与中华优秀传统文化、革命文化和社会主义先进文化的密切关系，弘扬民族精神和时代精神，树立正确的文化观；欣赏外国经典作品，理解世界美术文化的多样性；结合鉴赏内容开展美术实践，认识美术与其他艺术、学科和专业的关联，积极探索美术在社会生活、生产实践、专业学习和职业发展方面的广泛应用，激发创新意识，促进专业学习。</w:t>
      </w:r>
    </w:p>
    <w:p w14:paraId="2FAD56D5">
      <w:pPr>
        <w:overflowPunct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（3）书法</w:t>
      </w:r>
    </w:p>
    <w:p w14:paraId="30FFED5B">
      <w:pPr>
        <w:overflowPunct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了解中国书画基础知识与技法，熟悉中国书画的大致分类。赏析中国书画经典作品，认识中国传统艺术风格，感情中国书画所蕴含的思想情感、审美意趣和民族精神，提高审美能力和文化品位。通过软、硬笔习字练习，掌握楷书、行书的基本运笔与技巧，养成良好的书写习惯，提高书写能力，提升自我修养。</w:t>
      </w:r>
    </w:p>
    <w:p w14:paraId="33DD6593">
      <w:pPr>
        <w:overflowPunct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（4）礼乐修身</w:t>
      </w:r>
    </w:p>
    <w:p w14:paraId="4AED7B55">
      <w:pPr>
        <w:overflowPunct w:val="0"/>
        <w:adjustRightInd w:val="0"/>
        <w:spacing w:line="560" w:lineRule="exact"/>
        <w:ind w:firstLine="842" w:firstLineChars="200"/>
        <w:outlineLvl w:val="9"/>
        <w:rPr>
          <w:rFonts w:ascii="仿宋" w:hAnsi="仿宋" w:eastAsia="仿宋"/>
          <w:sz w:val="32"/>
          <w:szCs w:val="32"/>
        </w:rPr>
      </w:pPr>
      <w:r>
        <w:rPr>
          <w:rFonts w:hint="eastAsia" w:ascii="仿宋" w:hAnsi="仿宋" w:eastAsia="仿宋"/>
          <w:sz w:val="32"/>
          <w:szCs w:val="32"/>
        </w:rPr>
        <w:t>通过学习社交礼仪常识、各种情境的礼仪训练，掌握必备 的礼仪知识和技能，领会礼仪的核心精神，提高艺术审美和鉴赏能力，弘扬中华优秀传统美德，做到知行合一。</w:t>
      </w:r>
    </w:p>
    <w:p w14:paraId="11C250B7">
      <w:pPr>
        <w:overflowPunct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9．劳动教育</w:t>
      </w:r>
    </w:p>
    <w:p w14:paraId="167C667F">
      <w:pPr>
        <w:overflowPunct w:val="0"/>
        <w:adjustRightInd w:val="0"/>
        <w:spacing w:line="560" w:lineRule="exact"/>
        <w:ind w:firstLine="842" w:firstLineChars="200"/>
        <w:outlineLvl w:val="9"/>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本课程重点讲述劳动精神、劳模精神、工匠精神、劳动组织、劳动安全和劳动法规等方面内容，提高劳动自立自强的意识和能力；增强学生职业荣誉感和责任感，提高职业劳动技能水平。通过课程，让学生学会日常生活劳动，实现自我管理生活；通过校内外公益服务性劳动，做好校园环境秩序维护，运用专业技能为社会、为他人提供相关公益服务，培育社会公德，厚植爱国爱民的情怀；通过参与真实的生产劳动和服务性劳动，增强职业认同感和劳动自豪感，提升创意物化能力，培育不断探索、精益求精、追求卓越的工匠精神和爱岗敬业的劳动态度，</w:t>
      </w:r>
    </w:p>
    <w:p w14:paraId="52E6DA4A">
      <w:pPr>
        <w:overflowPunct w:val="0"/>
        <w:adjustRightInd w:val="0"/>
        <w:spacing w:line="560" w:lineRule="exact"/>
        <w:ind w:firstLine="842" w:firstLineChars="200"/>
        <w:outlineLvl w:val="2"/>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．军事训练</w:t>
      </w:r>
    </w:p>
    <w:p w14:paraId="61C40ECE">
      <w:pPr>
        <w:overflowPunct w:val="0"/>
        <w:adjustRightInd w:val="0"/>
        <w:spacing w:line="560" w:lineRule="exact"/>
        <w:ind w:firstLine="842" w:firstLineChars="200"/>
        <w:outlineLvl w:val="9"/>
        <w:rPr>
          <w:rFonts w:ascii="仿宋" w:hAnsi="仿宋" w:eastAsia="仿宋" w:cs="仿宋"/>
          <w:sz w:val="32"/>
          <w:szCs w:val="32"/>
        </w:rPr>
      </w:pPr>
      <w:r>
        <w:rPr>
          <w:rFonts w:hint="eastAsia" w:ascii="仿宋" w:hAnsi="仿宋" w:eastAsia="仿宋" w:cs="仿宋"/>
          <w:sz w:val="32"/>
          <w:szCs w:val="32"/>
        </w:rPr>
        <w:t>通过军事训练学习基本军事知识，掌握基本军事技能，全面推进素质教育，增强学生的国防观念和国家安全意识，加强学生的组织性和纪律性，培养吃苦耐劳和艰苦朴素的作风，培育爱党爱国爱军情怀，培塑爱国主义、集体主义和革命英雄主义精神。</w:t>
      </w:r>
    </w:p>
    <w:p w14:paraId="56EE30A5">
      <w:pPr>
        <w:overflowPunct w:val="0"/>
        <w:adjustRightInd w:val="0"/>
        <w:spacing w:line="560" w:lineRule="exact"/>
        <w:ind w:firstLine="842" w:firstLineChars="200"/>
        <w:outlineLvl w:val="2"/>
        <w:rPr>
          <w:rFonts w:hint="eastAsia" w:ascii="仿宋" w:hAnsi="仿宋" w:eastAsia="仿宋"/>
          <w:sz w:val="32"/>
          <w:szCs w:val="32"/>
          <w:lang w:val="en-US" w:eastAsia="zh-CN"/>
        </w:rPr>
      </w:pPr>
      <w:r>
        <w:rPr>
          <w:rFonts w:hint="eastAsia" w:ascii="仿宋" w:hAnsi="仿宋" w:eastAsia="仿宋"/>
          <w:sz w:val="32"/>
          <w:szCs w:val="32"/>
          <w:lang w:val="en-US" w:eastAsia="zh-CN"/>
        </w:rPr>
        <w:t>11.中华优秀传统文化</w:t>
      </w:r>
    </w:p>
    <w:p w14:paraId="7A40BFDD">
      <w:pPr>
        <w:overflowPunct w:val="0"/>
        <w:adjustRightInd w:val="0"/>
        <w:spacing w:line="560" w:lineRule="exact"/>
        <w:ind w:firstLine="842" w:firstLineChars="200"/>
        <w:outlineLvl w:val="2"/>
        <w:rPr>
          <w:rFonts w:hint="eastAsia" w:ascii="仿宋" w:hAnsi="仿宋" w:eastAsia="仿宋"/>
          <w:sz w:val="32"/>
          <w:szCs w:val="32"/>
          <w:lang w:val="en-US" w:eastAsia="zh-CN"/>
        </w:rPr>
      </w:pPr>
      <w:r>
        <w:rPr>
          <w:rFonts w:hint="eastAsia" w:ascii="仿宋" w:hAnsi="仿宋" w:eastAsia="仿宋"/>
          <w:sz w:val="32"/>
          <w:szCs w:val="32"/>
          <w:lang w:val="en-US" w:eastAsia="zh-CN"/>
        </w:rPr>
        <w:t>了解中华优秀传统文化的基本特征、思想理念、传统美德、道德规范和人文精神，理解传统艺术、古代文学、传统节日、古代礼仪等文化内涵，能将中华优秀传统文化思想、传统美德、道德规范和人文精神运用于社会生活，并进行传播。增强学生弘扬中华传统文化的自觉性，提升对中国特色社会主义文化的自信力和对社会主义核心价值观的践行力，增强文化认同感、文化自信心、民族自豪感。</w:t>
      </w:r>
    </w:p>
    <w:p w14:paraId="58E6988F">
      <w:pPr>
        <w:overflowPunct w:val="0"/>
        <w:adjustRightInd w:val="0"/>
        <w:spacing w:line="560" w:lineRule="exact"/>
        <w:ind w:firstLine="842" w:firstLineChars="200"/>
        <w:outlineLvl w:val="2"/>
        <w:rPr>
          <w:rFonts w:hint="eastAsia" w:ascii="仿宋" w:hAnsi="仿宋" w:eastAsia="仿宋"/>
          <w:sz w:val="32"/>
          <w:szCs w:val="32"/>
          <w:lang w:val="en-US" w:eastAsia="zh-CN"/>
        </w:rPr>
      </w:pPr>
      <w:r>
        <w:rPr>
          <w:rFonts w:hint="eastAsia" w:ascii="仿宋" w:hAnsi="仿宋" w:eastAsia="仿宋"/>
          <w:sz w:val="32"/>
          <w:szCs w:val="32"/>
          <w:lang w:val="en-US" w:eastAsia="zh-CN"/>
        </w:rPr>
        <w:t>12.国家安全教育</w:t>
      </w:r>
    </w:p>
    <w:p w14:paraId="3AC74DE2">
      <w:pPr>
        <w:overflowPunct w:val="0"/>
        <w:adjustRightInd w:val="0"/>
        <w:spacing w:line="560" w:lineRule="exact"/>
        <w:ind w:firstLine="842" w:firstLineChars="200"/>
        <w:outlineLvl w:val="2"/>
        <w:rPr>
          <w:rFonts w:hint="default" w:ascii="仿宋" w:hAnsi="仿宋" w:eastAsia="仿宋"/>
          <w:sz w:val="32"/>
          <w:szCs w:val="32"/>
          <w:lang w:val="en-US" w:eastAsia="zh-CN"/>
        </w:rPr>
      </w:pPr>
      <w:r>
        <w:rPr>
          <w:rFonts w:hint="eastAsia" w:ascii="仿宋" w:hAnsi="仿宋" w:eastAsia="仿宋"/>
          <w:sz w:val="32"/>
          <w:szCs w:val="32"/>
          <w:lang w:val="en-US" w:eastAsia="zh-CN"/>
        </w:rPr>
        <w:t>本课程重点讲述人身财产安全、饮食安全、出行安全、网络安全、学习与就业安全、预防与应对意外事故与突发事件、公共卫生安全与急救处理等内容，加大安全教育力度，培养公共安全意识，提高广大学生的安全意识和应对突发事件的避险自救能力，最大限度地预防和减少各种安全事故的发生。</w:t>
      </w:r>
    </w:p>
    <w:p w14:paraId="5FCB59BF">
      <w:pPr>
        <w:spacing w:line="560" w:lineRule="exact"/>
        <w:ind w:firstLine="842" w:firstLineChars="200"/>
        <w:outlineLvl w:val="1"/>
        <w:rPr>
          <w:rFonts w:hint="default" w:ascii="楷体" w:hAnsi="楷体" w:eastAsia="楷体"/>
          <w:color w:val="FF0000"/>
          <w:sz w:val="32"/>
          <w:szCs w:val="32"/>
          <w:lang w:val="en-US" w:eastAsia="zh-CN"/>
        </w:rPr>
      </w:pPr>
      <w:bookmarkStart w:id="13" w:name="_Toc11152"/>
      <w:r>
        <w:rPr>
          <w:rFonts w:hint="eastAsia" w:ascii="楷体" w:hAnsi="楷体" w:eastAsia="楷体"/>
          <w:sz w:val="32"/>
          <w:szCs w:val="32"/>
        </w:rPr>
        <w:t>（二）专业课程</w:t>
      </w:r>
      <w:bookmarkEnd w:id="13"/>
    </w:p>
    <w:p w14:paraId="249702B9">
      <w:pPr>
        <w:overflowPunct w:val="0"/>
        <w:adjustRightInd w:val="0"/>
        <w:spacing w:line="560" w:lineRule="exact"/>
        <w:ind w:firstLine="842" w:firstLineChars="200"/>
        <w:outlineLvl w:val="2"/>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1.专业基础课</w:t>
      </w:r>
    </w:p>
    <w:p w14:paraId="76CEA92A">
      <w:pPr>
        <w:overflowPunct w:val="0"/>
        <w:adjustRightInd w:val="0"/>
        <w:spacing w:line="560" w:lineRule="exact"/>
        <w:ind w:firstLine="842" w:firstLineChars="200"/>
        <w:outlineLvl w:val="2"/>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专业基础课程见表1-2。</w:t>
      </w:r>
    </w:p>
    <w:p w14:paraId="188D82A7">
      <w:pPr>
        <w:spacing w:line="560" w:lineRule="exact"/>
        <w:jc w:val="center"/>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表1-2 专业基础课程</w:t>
      </w:r>
    </w:p>
    <w:tbl>
      <w:tblPr>
        <w:tblStyle w:val="8"/>
        <w:tblW w:w="8818" w:type="dxa"/>
        <w:jc w:val="center"/>
        <w:tblLayout w:type="autofit"/>
        <w:tblCellMar>
          <w:top w:w="0" w:type="dxa"/>
          <w:left w:w="108" w:type="dxa"/>
          <w:bottom w:w="0" w:type="dxa"/>
          <w:right w:w="108" w:type="dxa"/>
        </w:tblCellMar>
      </w:tblPr>
      <w:tblGrid>
        <w:gridCol w:w="1094"/>
        <w:gridCol w:w="1640"/>
        <w:gridCol w:w="6084"/>
      </w:tblGrid>
      <w:tr w14:paraId="4BB13E03">
        <w:tblPrEx>
          <w:tblCellMar>
            <w:top w:w="0" w:type="dxa"/>
            <w:left w:w="108" w:type="dxa"/>
            <w:bottom w:w="0" w:type="dxa"/>
            <w:right w:w="108" w:type="dxa"/>
          </w:tblCellMar>
        </w:tblPrEx>
        <w:trPr>
          <w:trHeight w:val="493" w:hRule="atLeast"/>
          <w:tblHeader/>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DD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75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6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76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14:paraId="349AEDA2">
        <w:tblPrEx>
          <w:tblCellMar>
            <w:top w:w="0" w:type="dxa"/>
            <w:left w:w="108" w:type="dxa"/>
            <w:bottom w:w="0" w:type="dxa"/>
            <w:right w:w="108" w:type="dxa"/>
          </w:tblCellMar>
        </w:tblPrEx>
        <w:trPr>
          <w:trHeight w:val="2224"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C5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1E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会计基础</w:t>
            </w:r>
          </w:p>
        </w:tc>
        <w:tc>
          <w:tcPr>
            <w:tcW w:w="6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5F6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掌握会计的职能、特点、对象及会计核算基本前提等基本理论。掌握会计要素、会计等式、会计科目和借贷记账法等基本知识。能够填制会计凭证、登记会计账簿、编制会计报表。使学生具备学习后续专业课程的专业基础能力，同时注重培养学生的会计基本职业素养。</w:t>
            </w:r>
          </w:p>
        </w:tc>
      </w:tr>
      <w:tr w14:paraId="71B80828">
        <w:tblPrEx>
          <w:tblCellMar>
            <w:top w:w="0" w:type="dxa"/>
            <w:left w:w="108" w:type="dxa"/>
            <w:bottom w:w="0" w:type="dxa"/>
            <w:right w:w="108" w:type="dxa"/>
          </w:tblCellMar>
        </w:tblPrEx>
        <w:trPr>
          <w:trHeight w:val="3124"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10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5A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企业财务会计</w:t>
            </w:r>
          </w:p>
        </w:tc>
        <w:tc>
          <w:tcPr>
            <w:tcW w:w="6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978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课程主要内容包括：核算资金筹集业务；核算出纳业务；核算采购与应付业务；核算销售与应收业务；核算固定资产和无形资产业务；核算职工薪酬业务；核算与控制期间费用；核算财务成果；编制会计报表。通过课程的学习，能进行筹资、采购与应付、销售与应收、固定资产增减和折旧、无形资产增减和摊销、薪酬计算、现金日常盘点、报销、费用、利润及利润分配等业务的账务处理；会编制资产负债表和利润表。</w:t>
            </w:r>
          </w:p>
        </w:tc>
      </w:tr>
      <w:tr w14:paraId="53A12C03">
        <w:tblPrEx>
          <w:tblCellMar>
            <w:top w:w="0" w:type="dxa"/>
            <w:left w:w="108" w:type="dxa"/>
            <w:bottom w:w="0" w:type="dxa"/>
            <w:right w:w="108" w:type="dxa"/>
          </w:tblCellMar>
        </w:tblPrEx>
        <w:trPr>
          <w:trHeight w:val="800"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45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6A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税收基础</w:t>
            </w:r>
          </w:p>
        </w:tc>
        <w:tc>
          <w:tcPr>
            <w:tcW w:w="6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B16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会办理增值税、消费税、个人所得税、企业所得税等税种的计算、申报和缴纳。</w:t>
            </w:r>
          </w:p>
        </w:tc>
      </w:tr>
      <w:tr w14:paraId="01ED5185">
        <w:tblPrEx>
          <w:tblCellMar>
            <w:top w:w="0" w:type="dxa"/>
            <w:left w:w="108" w:type="dxa"/>
            <w:bottom w:w="0" w:type="dxa"/>
            <w:right w:w="108" w:type="dxa"/>
          </w:tblCellMar>
        </w:tblPrEx>
        <w:trPr>
          <w:trHeight w:val="1239"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80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B3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财经法规与会计职业道德</w:t>
            </w:r>
          </w:p>
        </w:tc>
        <w:tc>
          <w:tcPr>
            <w:tcW w:w="6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26A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能够识记、理解和辨析会计法律法规、支付结算法律制度、税收征管法律法规等主要条款内容，使学生明辨违背职业道德的财经行为。 </w:t>
            </w:r>
          </w:p>
        </w:tc>
      </w:tr>
    </w:tbl>
    <w:p w14:paraId="4B65529A">
      <w:pPr>
        <w:keepNext w:val="0"/>
        <w:keepLines w:val="0"/>
        <w:pageBreakBefore w:val="0"/>
        <w:widowControl w:val="0"/>
        <w:kinsoku/>
        <w:wordWrap/>
        <w:overflowPunct w:val="0"/>
        <w:topLinePunct w:val="0"/>
        <w:autoSpaceDE/>
        <w:autoSpaceDN/>
        <w:bidi w:val="0"/>
        <w:adjustRightInd w:val="0"/>
        <w:snapToGrid/>
        <w:spacing w:line="400" w:lineRule="exact"/>
        <w:ind w:firstLine="842" w:firstLineChars="200"/>
        <w:textAlignment w:val="auto"/>
        <w:outlineLvl w:val="2"/>
        <w:rPr>
          <w:rFonts w:hint="eastAsia" w:ascii="仿宋" w:hAnsi="仿宋" w:eastAsia="仿宋"/>
          <w:color w:val="auto"/>
          <w:sz w:val="32"/>
          <w:szCs w:val="32"/>
          <w:lang w:val="en-US" w:eastAsia="zh-CN"/>
        </w:rPr>
      </w:pPr>
      <w:bookmarkStart w:id="14" w:name="_Toc25730"/>
      <w:r>
        <w:rPr>
          <w:rFonts w:hint="eastAsia" w:ascii="仿宋" w:hAnsi="仿宋" w:eastAsia="仿宋"/>
          <w:color w:val="auto"/>
          <w:sz w:val="32"/>
          <w:szCs w:val="32"/>
          <w:lang w:val="en-US" w:eastAsia="zh-CN"/>
        </w:rPr>
        <w:t>2.专业核心课程</w:t>
      </w:r>
      <w:bookmarkEnd w:id="14"/>
    </w:p>
    <w:p w14:paraId="0D39BA26">
      <w:pPr>
        <w:keepNext w:val="0"/>
        <w:keepLines w:val="0"/>
        <w:pageBreakBefore w:val="0"/>
        <w:widowControl w:val="0"/>
        <w:kinsoku/>
        <w:wordWrap/>
        <w:overflowPunct w:val="0"/>
        <w:topLinePunct w:val="0"/>
        <w:autoSpaceDE/>
        <w:autoSpaceDN/>
        <w:bidi w:val="0"/>
        <w:adjustRightInd w:val="0"/>
        <w:snapToGrid/>
        <w:spacing w:line="400" w:lineRule="exact"/>
        <w:ind w:firstLine="842" w:firstLineChars="200"/>
        <w:textAlignment w:val="auto"/>
        <w:outlineLvl w:val="2"/>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专业核心课程见表1-3。</w:t>
      </w:r>
    </w:p>
    <w:p w14:paraId="01C95BDB">
      <w:pPr>
        <w:keepNext w:val="0"/>
        <w:keepLines w:val="0"/>
        <w:pageBreakBefore w:val="0"/>
        <w:widowControl w:val="0"/>
        <w:kinsoku/>
        <w:wordWrap/>
        <w:topLinePunct w:val="0"/>
        <w:autoSpaceDE/>
        <w:autoSpaceDN/>
        <w:bidi w:val="0"/>
        <w:snapToGrid/>
        <w:spacing w:line="40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表1-3 专业核心课程</w:t>
      </w:r>
    </w:p>
    <w:tbl>
      <w:tblPr>
        <w:tblStyle w:val="8"/>
        <w:tblW w:w="8662" w:type="dxa"/>
        <w:jc w:val="center"/>
        <w:tblLayout w:type="fixed"/>
        <w:tblCellMar>
          <w:top w:w="0" w:type="dxa"/>
          <w:left w:w="108" w:type="dxa"/>
          <w:bottom w:w="0" w:type="dxa"/>
          <w:right w:w="108" w:type="dxa"/>
        </w:tblCellMar>
      </w:tblPr>
      <w:tblGrid>
        <w:gridCol w:w="906"/>
        <w:gridCol w:w="1710"/>
        <w:gridCol w:w="6046"/>
      </w:tblGrid>
      <w:tr w14:paraId="572108B7">
        <w:tblPrEx>
          <w:tblCellMar>
            <w:top w:w="0" w:type="dxa"/>
            <w:left w:w="108" w:type="dxa"/>
            <w:bottom w:w="0" w:type="dxa"/>
            <w:right w:w="108" w:type="dxa"/>
          </w:tblCellMar>
        </w:tblPrEx>
        <w:trPr>
          <w:trHeight w:val="499" w:hRule="atLeast"/>
          <w:tblHeader/>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FB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9E2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6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5A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14:paraId="40694D5A">
        <w:tblPrEx>
          <w:tblCellMar>
            <w:top w:w="0" w:type="dxa"/>
            <w:left w:w="108" w:type="dxa"/>
            <w:bottom w:w="0" w:type="dxa"/>
            <w:right w:w="108" w:type="dxa"/>
          </w:tblCellMar>
        </w:tblPrEx>
        <w:trPr>
          <w:trHeight w:val="1637"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50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682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财经技能</w:t>
            </w:r>
          </w:p>
        </w:tc>
        <w:tc>
          <w:tcPr>
            <w:tcW w:w="6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A00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加强会计数字书写技能、点钞技能、电子计算工具应用等会计基本技能和专业基础知识的学习，提高学生的基本专业素质，</w:t>
            </w:r>
            <w:r>
              <w:rPr>
                <w:rFonts w:hint="eastAsia" w:ascii="仿宋" w:hAnsi="仿宋" w:eastAsia="仿宋" w:cs="仿宋"/>
                <w:color w:val="000000"/>
                <w:kern w:val="0"/>
                <w:sz w:val="24"/>
                <w:szCs w:val="24"/>
                <w:lang w:eastAsia="zh-CN" w:bidi="ar"/>
              </w:rPr>
              <w:t>培养</w:t>
            </w:r>
            <w:r>
              <w:rPr>
                <w:rFonts w:hint="eastAsia" w:ascii="仿宋" w:hAnsi="仿宋" w:eastAsia="仿宋" w:cs="仿宋"/>
                <w:color w:val="000000"/>
                <w:kern w:val="0"/>
                <w:sz w:val="24"/>
                <w:szCs w:val="24"/>
                <w:lang w:bidi="ar"/>
              </w:rPr>
              <w:t>学生精益求精的工匠精神和吃苦耐劳的劳动精神，为学生从事会计相关工作</w:t>
            </w:r>
            <w:r>
              <w:rPr>
                <w:rFonts w:hint="eastAsia" w:ascii="仿宋" w:hAnsi="仿宋" w:eastAsia="仿宋" w:cs="仿宋"/>
                <w:color w:val="000000"/>
                <w:kern w:val="0"/>
                <w:sz w:val="24"/>
                <w:szCs w:val="24"/>
                <w:lang w:eastAsia="zh-CN" w:bidi="ar"/>
              </w:rPr>
              <w:t>奠定</w:t>
            </w:r>
            <w:r>
              <w:rPr>
                <w:rFonts w:hint="eastAsia" w:ascii="仿宋" w:hAnsi="仿宋" w:eastAsia="仿宋" w:cs="仿宋"/>
                <w:color w:val="000000"/>
                <w:kern w:val="0"/>
                <w:sz w:val="24"/>
                <w:szCs w:val="24"/>
                <w:lang w:bidi="ar"/>
              </w:rPr>
              <w:t>基础</w:t>
            </w:r>
            <w:r>
              <w:rPr>
                <w:rFonts w:hint="eastAsia" w:ascii="仿宋" w:hAnsi="仿宋" w:eastAsia="仿宋" w:cs="仿宋"/>
                <w:color w:val="000000"/>
                <w:kern w:val="0"/>
                <w:sz w:val="24"/>
                <w:szCs w:val="24"/>
                <w:lang w:eastAsia="zh-CN" w:bidi="ar"/>
              </w:rPr>
              <w:t>。</w:t>
            </w:r>
          </w:p>
        </w:tc>
      </w:tr>
      <w:tr w14:paraId="148854F3">
        <w:tblPrEx>
          <w:tblCellMar>
            <w:top w:w="0" w:type="dxa"/>
            <w:left w:w="108" w:type="dxa"/>
            <w:bottom w:w="0" w:type="dxa"/>
            <w:right w:w="108" w:type="dxa"/>
          </w:tblCellMar>
        </w:tblPrEx>
        <w:trPr>
          <w:trHeight w:val="353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EE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90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bidi="ar"/>
              </w:rPr>
              <w:t>出纳</w:t>
            </w:r>
            <w:r>
              <w:rPr>
                <w:rFonts w:hint="eastAsia" w:ascii="仿宋" w:hAnsi="仿宋" w:eastAsia="仿宋" w:cs="仿宋"/>
                <w:color w:val="000000"/>
                <w:kern w:val="0"/>
                <w:sz w:val="24"/>
                <w:szCs w:val="24"/>
                <w:highlight w:val="none"/>
                <w:lang w:val="en-US" w:eastAsia="zh-CN" w:bidi="ar"/>
              </w:rPr>
              <w:t>与资金管理</w:t>
            </w:r>
          </w:p>
        </w:tc>
        <w:tc>
          <w:tcPr>
            <w:tcW w:w="6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5F0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课程主要内容包括：审核资金收付业务流程；办理现金收付；办理银行结算；进行资金收付业务账务处理；实施现金盘点与银行对账；保管印鉴与票证；管理与供应商和客户往来账；编制资金报表等。通过课程的学习，能熟练操作收银设备工具，会处理账单卡券业务；会办理银行结算业务和利用第三方平台办理收付款手续；能规范、安全地保管现金、票据、印鉴等；了解银行对账RPA智能工具应用场景；会编制现金日报表、资金变动表、现金流量结余表等资金报表。</w:t>
            </w:r>
          </w:p>
        </w:tc>
      </w:tr>
      <w:tr w14:paraId="4FD9E980">
        <w:tblPrEx>
          <w:tblCellMar>
            <w:top w:w="0" w:type="dxa"/>
            <w:left w:w="108" w:type="dxa"/>
            <w:bottom w:w="0" w:type="dxa"/>
            <w:right w:w="108" w:type="dxa"/>
          </w:tblCellMar>
        </w:tblPrEx>
        <w:trPr>
          <w:trHeight w:val="834"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4D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91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企业财务会计实训</w:t>
            </w:r>
          </w:p>
        </w:tc>
        <w:tc>
          <w:tcPr>
            <w:tcW w:w="6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CA7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完成一家小型制造</w:t>
            </w:r>
            <w:r>
              <w:rPr>
                <w:rFonts w:hint="eastAsia" w:ascii="仿宋" w:hAnsi="仿宋" w:eastAsia="仿宋" w:cs="仿宋"/>
                <w:color w:val="000000"/>
                <w:kern w:val="0"/>
                <w:sz w:val="24"/>
                <w:szCs w:val="24"/>
                <w:lang w:val="en-US" w:eastAsia="zh-CN" w:bidi="ar"/>
              </w:rPr>
              <w:t>业</w:t>
            </w:r>
            <w:r>
              <w:rPr>
                <w:rFonts w:hint="eastAsia" w:ascii="仿宋" w:hAnsi="仿宋" w:eastAsia="仿宋" w:cs="仿宋"/>
                <w:color w:val="000000"/>
                <w:kern w:val="0"/>
                <w:sz w:val="24"/>
                <w:szCs w:val="24"/>
                <w:lang w:bidi="ar"/>
              </w:rPr>
              <w:t>企业某一会计期间经济业务的模拟训练,初步接触企业经济业务会计核算全过程。</w:t>
            </w:r>
          </w:p>
        </w:tc>
      </w:tr>
      <w:tr w14:paraId="18C4A5AC">
        <w:tblPrEx>
          <w:tblCellMar>
            <w:top w:w="0" w:type="dxa"/>
            <w:left w:w="108" w:type="dxa"/>
            <w:bottom w:w="0" w:type="dxa"/>
            <w:right w:w="108" w:type="dxa"/>
          </w:tblCellMar>
        </w:tblPrEx>
        <w:trPr>
          <w:trHeight w:val="1095"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19D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FB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会计信息化</w:t>
            </w:r>
          </w:p>
        </w:tc>
        <w:tc>
          <w:tcPr>
            <w:tcW w:w="6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B0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借助</w:t>
            </w:r>
            <w:r>
              <w:rPr>
                <w:rFonts w:hint="eastAsia" w:ascii="仿宋" w:hAnsi="仿宋" w:eastAsia="仿宋" w:cs="仿宋"/>
                <w:color w:val="000000"/>
                <w:kern w:val="0"/>
                <w:sz w:val="24"/>
                <w:szCs w:val="24"/>
                <w:lang w:val="en-US" w:eastAsia="zh-CN" w:bidi="ar"/>
              </w:rPr>
              <w:t>实训</w:t>
            </w:r>
            <w:r>
              <w:rPr>
                <w:rFonts w:hint="eastAsia" w:ascii="仿宋" w:hAnsi="仿宋" w:eastAsia="仿宋" w:cs="仿宋"/>
                <w:color w:val="000000"/>
                <w:kern w:val="0"/>
                <w:sz w:val="24"/>
                <w:szCs w:val="24"/>
                <w:lang w:bidi="ar"/>
              </w:rPr>
              <w:t>平台，实施会计账套管理初始工作；能熟练运用总账、报表、工资、固定资产等基本功能模块核算企业日常经济业务。</w:t>
            </w:r>
          </w:p>
        </w:tc>
      </w:tr>
      <w:tr w14:paraId="1274461B">
        <w:tblPrEx>
          <w:tblCellMar>
            <w:top w:w="0" w:type="dxa"/>
            <w:left w:w="108" w:type="dxa"/>
            <w:bottom w:w="0" w:type="dxa"/>
            <w:right w:w="108" w:type="dxa"/>
          </w:tblCellMar>
        </w:tblPrEx>
        <w:trPr>
          <w:trHeight w:val="727"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52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DF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税费计算与智能申报</w:t>
            </w:r>
          </w:p>
        </w:tc>
        <w:tc>
          <w:tcPr>
            <w:tcW w:w="6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DF5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借助</w:t>
            </w:r>
            <w:r>
              <w:rPr>
                <w:rFonts w:hint="eastAsia" w:ascii="仿宋" w:hAnsi="仿宋" w:eastAsia="仿宋" w:cs="仿宋"/>
                <w:color w:val="000000"/>
                <w:kern w:val="0"/>
                <w:sz w:val="24"/>
                <w:szCs w:val="24"/>
                <w:lang w:val="en-US" w:eastAsia="zh-CN" w:bidi="ar"/>
              </w:rPr>
              <w:t>实训</w:t>
            </w:r>
            <w:r>
              <w:rPr>
                <w:rFonts w:hint="eastAsia" w:ascii="仿宋" w:hAnsi="仿宋" w:eastAsia="仿宋" w:cs="仿宋"/>
                <w:color w:val="000000"/>
                <w:kern w:val="0"/>
                <w:sz w:val="24"/>
                <w:szCs w:val="24"/>
                <w:lang w:bidi="ar"/>
              </w:rPr>
              <w:t>平台，办理增值税、个人所得税、企业所得税、城市维护建设税等税种的计算、</w:t>
            </w:r>
            <w:r>
              <w:rPr>
                <w:rFonts w:hint="eastAsia" w:ascii="仿宋" w:hAnsi="仿宋" w:eastAsia="仿宋" w:cs="仿宋"/>
                <w:color w:val="000000"/>
                <w:kern w:val="0"/>
                <w:sz w:val="24"/>
                <w:szCs w:val="24"/>
                <w:lang w:val="en-US" w:eastAsia="zh-CN" w:bidi="ar"/>
              </w:rPr>
              <w:t>智能</w:t>
            </w:r>
            <w:r>
              <w:rPr>
                <w:rFonts w:hint="eastAsia" w:ascii="仿宋" w:hAnsi="仿宋" w:eastAsia="仿宋" w:cs="仿宋"/>
                <w:color w:val="000000"/>
                <w:kern w:val="0"/>
                <w:sz w:val="24"/>
                <w:szCs w:val="24"/>
                <w:lang w:bidi="ar"/>
              </w:rPr>
              <w:t>申报和缴纳。</w:t>
            </w:r>
          </w:p>
        </w:tc>
      </w:tr>
      <w:tr w14:paraId="40D40BB0">
        <w:tblPrEx>
          <w:tblCellMar>
            <w:top w:w="0" w:type="dxa"/>
            <w:left w:w="108" w:type="dxa"/>
            <w:bottom w:w="0" w:type="dxa"/>
            <w:right w:w="108" w:type="dxa"/>
          </w:tblCellMar>
        </w:tblPrEx>
        <w:trPr>
          <w:trHeight w:val="1077"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AB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12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财务数据</w:t>
            </w:r>
          </w:p>
          <w:p w14:paraId="1C7515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分析</w:t>
            </w:r>
          </w:p>
        </w:tc>
        <w:tc>
          <w:tcPr>
            <w:tcW w:w="6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依托大数据分析平台</w:t>
            </w:r>
            <w:r>
              <w:rPr>
                <w:rFonts w:hint="eastAsia" w:ascii="仿宋" w:hAnsi="仿宋" w:eastAsia="仿宋" w:cs="仿宋"/>
                <w:color w:val="000000"/>
                <w:kern w:val="0"/>
                <w:sz w:val="24"/>
                <w:szCs w:val="24"/>
                <w:lang w:val="en-US" w:eastAsia="zh-CN" w:bidi="ar"/>
              </w:rPr>
              <w:t>和Excel常用功能对公司经</w:t>
            </w:r>
            <w:r>
              <w:rPr>
                <w:rFonts w:hint="eastAsia" w:ascii="仿宋" w:hAnsi="仿宋" w:eastAsia="仿宋" w:cs="仿宋"/>
                <w:color w:val="000000"/>
                <w:kern w:val="0"/>
                <w:sz w:val="24"/>
                <w:szCs w:val="24"/>
                <w:lang w:bidi="ar"/>
              </w:rPr>
              <w:t>营、财务、行业数据</w:t>
            </w:r>
            <w:r>
              <w:rPr>
                <w:rFonts w:hint="eastAsia" w:ascii="仿宋" w:hAnsi="仿宋" w:eastAsia="仿宋" w:cs="仿宋"/>
                <w:color w:val="000000"/>
                <w:kern w:val="0"/>
                <w:sz w:val="24"/>
                <w:szCs w:val="24"/>
                <w:lang w:val="en-US" w:eastAsia="zh-CN" w:bidi="ar"/>
              </w:rPr>
              <w:t>进行</w:t>
            </w:r>
            <w:r>
              <w:rPr>
                <w:rFonts w:hint="eastAsia" w:ascii="仿宋" w:hAnsi="仿宋" w:eastAsia="仿宋" w:cs="仿宋"/>
                <w:color w:val="000000"/>
                <w:kern w:val="0"/>
                <w:sz w:val="24"/>
                <w:szCs w:val="24"/>
                <w:lang w:bidi="ar"/>
              </w:rPr>
              <w:t>搜集整理，解读财务报表，为企业经营管控提供依据</w:t>
            </w:r>
            <w:r>
              <w:rPr>
                <w:rFonts w:hint="eastAsia" w:ascii="仿宋" w:hAnsi="仿宋" w:eastAsia="仿宋" w:cs="仿宋"/>
                <w:color w:val="000000"/>
                <w:kern w:val="0"/>
                <w:sz w:val="24"/>
                <w:szCs w:val="24"/>
                <w:lang w:eastAsia="zh-CN" w:bidi="ar"/>
              </w:rPr>
              <w:t>。</w:t>
            </w:r>
          </w:p>
        </w:tc>
      </w:tr>
      <w:tr w14:paraId="1DBE5932">
        <w:tblPrEx>
          <w:tblCellMar>
            <w:top w:w="0" w:type="dxa"/>
            <w:left w:w="108" w:type="dxa"/>
            <w:bottom w:w="0" w:type="dxa"/>
            <w:right w:w="108" w:type="dxa"/>
          </w:tblCellMar>
        </w:tblPrEx>
        <w:trPr>
          <w:trHeight w:val="482"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82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44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bidi="ar"/>
              </w:rPr>
              <w:t>财务共享服务</w:t>
            </w:r>
            <w:r>
              <w:rPr>
                <w:rFonts w:hint="eastAsia" w:ascii="仿宋" w:hAnsi="仿宋" w:eastAsia="仿宋" w:cs="仿宋"/>
                <w:color w:val="000000"/>
                <w:kern w:val="0"/>
                <w:sz w:val="24"/>
                <w:szCs w:val="24"/>
                <w:lang w:val="en-US" w:eastAsia="zh-CN" w:bidi="ar"/>
              </w:rPr>
              <w:t>/</w:t>
            </w:r>
            <w:r>
              <w:rPr>
                <w:rFonts w:hint="eastAsia" w:ascii="仿宋" w:hAnsi="仿宋" w:eastAsia="仿宋" w:cs="仿宋"/>
                <w:color w:val="000000"/>
                <w:kern w:val="0"/>
                <w:sz w:val="24"/>
                <w:szCs w:val="24"/>
                <w:lang w:bidi="ar"/>
              </w:rPr>
              <w:t>财务数字化应用</w:t>
            </w:r>
          </w:p>
        </w:tc>
        <w:tc>
          <w:tcPr>
            <w:tcW w:w="6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354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应用智能财务系统进行经济业务审核、会计确认、计量和报告，应用智能财税系统进行各种税费计算与申报、认证、发票开具等。培养学生财务数字化平台协同应用能力、对外协调沟通能力、内部风险应变能力和经济业务数字化处理能力。</w:t>
            </w:r>
          </w:p>
        </w:tc>
      </w:tr>
    </w:tbl>
    <w:p w14:paraId="78BE0E90">
      <w:pPr>
        <w:keepNext w:val="0"/>
        <w:keepLines w:val="0"/>
        <w:pageBreakBefore w:val="0"/>
        <w:widowControl w:val="0"/>
        <w:kinsoku/>
        <w:wordWrap/>
        <w:overflowPunct w:val="0"/>
        <w:topLinePunct w:val="0"/>
        <w:autoSpaceDE/>
        <w:autoSpaceDN/>
        <w:bidi w:val="0"/>
        <w:adjustRightInd w:val="0"/>
        <w:snapToGrid/>
        <w:spacing w:line="400" w:lineRule="exact"/>
        <w:ind w:firstLine="842" w:firstLineChars="200"/>
        <w:textAlignment w:val="auto"/>
        <w:outlineLvl w:val="2"/>
        <w:rPr>
          <w:rFonts w:hint="eastAsia" w:ascii="仿宋" w:hAnsi="仿宋" w:eastAsia="仿宋"/>
          <w:color w:val="auto"/>
          <w:sz w:val="32"/>
          <w:szCs w:val="32"/>
          <w:lang w:val="en-US" w:eastAsia="zh-CN"/>
        </w:rPr>
      </w:pPr>
      <w:bookmarkStart w:id="15" w:name="_Toc27674"/>
      <w:r>
        <w:rPr>
          <w:rFonts w:hint="eastAsia" w:ascii="仿宋" w:hAnsi="仿宋" w:eastAsia="仿宋"/>
          <w:color w:val="auto"/>
          <w:sz w:val="32"/>
          <w:szCs w:val="32"/>
          <w:lang w:val="en-US" w:eastAsia="zh-CN"/>
        </w:rPr>
        <w:t>3.专业拓展课程</w:t>
      </w:r>
      <w:bookmarkEnd w:id="15"/>
    </w:p>
    <w:p w14:paraId="078FCD00">
      <w:pPr>
        <w:keepNext w:val="0"/>
        <w:keepLines w:val="0"/>
        <w:pageBreakBefore w:val="0"/>
        <w:widowControl w:val="0"/>
        <w:kinsoku/>
        <w:wordWrap/>
        <w:overflowPunct/>
        <w:topLinePunct w:val="0"/>
        <w:autoSpaceDE/>
        <w:autoSpaceDN/>
        <w:bidi w:val="0"/>
        <w:adjustRightInd/>
        <w:snapToGrid/>
        <w:spacing w:line="400" w:lineRule="exact"/>
        <w:ind w:firstLine="842"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专业拓展课程见表1-4。</w:t>
      </w:r>
    </w:p>
    <w:p w14:paraId="028CD1E7">
      <w:pPr>
        <w:keepNext w:val="0"/>
        <w:keepLines w:val="0"/>
        <w:pageBreakBefore w:val="0"/>
        <w:widowControl w:val="0"/>
        <w:kinsoku/>
        <w:wordWrap/>
        <w:topLinePunct w:val="0"/>
        <w:autoSpaceDE/>
        <w:autoSpaceDN/>
        <w:bidi w:val="0"/>
        <w:snapToGrid/>
        <w:spacing w:line="400" w:lineRule="exact"/>
        <w:jc w:val="center"/>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表1-4 专业拓展课程</w:t>
      </w:r>
    </w:p>
    <w:tbl>
      <w:tblPr>
        <w:tblStyle w:val="8"/>
        <w:tblW w:w="8338" w:type="dxa"/>
        <w:jc w:val="center"/>
        <w:tblLayout w:type="autofit"/>
        <w:tblCellMar>
          <w:top w:w="0" w:type="dxa"/>
          <w:left w:w="108" w:type="dxa"/>
          <w:bottom w:w="0" w:type="dxa"/>
          <w:right w:w="108" w:type="dxa"/>
        </w:tblCellMar>
      </w:tblPr>
      <w:tblGrid>
        <w:gridCol w:w="914"/>
        <w:gridCol w:w="2060"/>
        <w:gridCol w:w="5364"/>
      </w:tblGrid>
      <w:tr w14:paraId="5DE7B696">
        <w:tblPrEx>
          <w:tblCellMar>
            <w:top w:w="0" w:type="dxa"/>
            <w:left w:w="108" w:type="dxa"/>
            <w:bottom w:w="0" w:type="dxa"/>
            <w:right w:w="108" w:type="dxa"/>
          </w:tblCellMar>
        </w:tblPrEx>
        <w:trPr>
          <w:trHeight w:val="403" w:hRule="atLeast"/>
          <w:tblHeader/>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2F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08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F5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14:paraId="0F29CFCD">
        <w:tblPrEx>
          <w:tblCellMar>
            <w:top w:w="0" w:type="dxa"/>
            <w:left w:w="108" w:type="dxa"/>
            <w:bottom w:w="0" w:type="dxa"/>
            <w:right w:w="108" w:type="dxa"/>
          </w:tblCellMar>
        </w:tblPrEx>
        <w:trPr>
          <w:trHeight w:val="1008"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9E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D7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ERP沙盘认知</w:t>
            </w:r>
          </w:p>
        </w:tc>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E0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让学生在分析市场、制定战略、组织生产、整体营销和财务结算等一系列活动中体会企业经营运作的全过程。</w:t>
            </w:r>
          </w:p>
        </w:tc>
      </w:tr>
      <w:tr w14:paraId="76DC4E94">
        <w:tblPrEx>
          <w:tblCellMar>
            <w:top w:w="0" w:type="dxa"/>
            <w:left w:w="108" w:type="dxa"/>
            <w:bottom w:w="0" w:type="dxa"/>
            <w:right w:w="108" w:type="dxa"/>
          </w:tblCellMar>
        </w:tblPrEx>
        <w:trPr>
          <w:trHeight w:val="1627"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AB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77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VBSE模拟商业社会实训</w:t>
            </w:r>
          </w:p>
        </w:tc>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374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通过完成典型的岗位工作任务,认知企业主要</w:t>
            </w:r>
            <w:r>
              <w:rPr>
                <w:rFonts w:hint="eastAsia" w:ascii="仿宋" w:hAnsi="仿宋" w:eastAsia="仿宋" w:cs="仿宋"/>
                <w:color w:val="000000"/>
                <w:kern w:val="0"/>
                <w:sz w:val="24"/>
                <w:szCs w:val="24"/>
                <w:lang w:eastAsia="zh-CN" w:bidi="ar"/>
              </w:rPr>
              <w:t>经营</w:t>
            </w:r>
            <w:r>
              <w:rPr>
                <w:rFonts w:hint="eastAsia" w:ascii="仿宋" w:hAnsi="仿宋" w:eastAsia="仿宋" w:cs="仿宋"/>
                <w:color w:val="000000"/>
                <w:kern w:val="0"/>
                <w:sz w:val="24"/>
                <w:szCs w:val="24"/>
                <w:lang w:bidi="ar"/>
              </w:rPr>
              <w:t>管理活动过程和主要业务流程；体验企业内部门间的协作关系及其与企业外围相关经济组织与管理部门之间的业务关联。</w:t>
            </w:r>
          </w:p>
        </w:tc>
      </w:tr>
      <w:tr w14:paraId="31BD7D79">
        <w:tblPrEx>
          <w:tblCellMar>
            <w:top w:w="0" w:type="dxa"/>
            <w:left w:w="108" w:type="dxa"/>
            <w:bottom w:w="0" w:type="dxa"/>
            <w:right w:w="108" w:type="dxa"/>
          </w:tblCellMar>
        </w:tblPrEx>
        <w:trPr>
          <w:trHeight w:val="1627" w:hRule="atLeast"/>
          <w:jc w:val="center"/>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50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CE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财务机器人</w:t>
            </w:r>
            <w:r>
              <w:rPr>
                <w:rFonts w:hint="eastAsia" w:ascii="仿宋" w:hAnsi="仿宋" w:eastAsia="仿宋" w:cs="仿宋"/>
                <w:color w:val="000000"/>
                <w:w w:val="90"/>
                <w:sz w:val="24"/>
                <w:szCs w:val="24"/>
                <w:highlight w:val="none"/>
              </w:rPr>
              <w:t>智能核算应用</w:t>
            </w:r>
          </w:p>
        </w:tc>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80C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课程的主要内容包括认知 RPA 技术的应用原理，了解 RPA 技术在财务中创新应用的工作场景和工作过程，熟悉财务机器人软件使用的相关业务流程。通过本课程学习，学生能够初步应用财务机器人软件的基本功能，掌握和运用智能工具开展相关工作，完成发票业务处理等典型财务工作场景的自动化处理，提高解决实际问题的能力和综合素养。 </w:t>
            </w:r>
          </w:p>
        </w:tc>
      </w:tr>
    </w:tbl>
    <w:p w14:paraId="7C9B20BD">
      <w:pPr>
        <w:numPr>
          <w:ilvl w:val="0"/>
          <w:numId w:val="0"/>
        </w:numPr>
        <w:spacing w:line="560" w:lineRule="exact"/>
        <w:ind w:firstLine="842" w:firstLineChars="200"/>
        <w:outlineLvl w:val="1"/>
        <w:rPr>
          <w:rFonts w:hint="eastAsia" w:ascii="楷体" w:hAnsi="楷体" w:eastAsia="楷体"/>
          <w:color w:val="auto"/>
          <w:sz w:val="32"/>
          <w:szCs w:val="32"/>
          <w:lang w:val="en-US" w:eastAsia="zh-CN"/>
        </w:rPr>
      </w:pPr>
      <w:r>
        <w:rPr>
          <w:rFonts w:hint="eastAsia" w:ascii="楷体" w:hAnsi="楷体" w:eastAsia="楷体"/>
          <w:color w:val="auto"/>
          <w:sz w:val="32"/>
          <w:szCs w:val="32"/>
          <w:lang w:val="en-US" w:eastAsia="zh-CN"/>
        </w:rPr>
        <w:t>（三）实践性教学</w:t>
      </w:r>
    </w:p>
    <w:p w14:paraId="69EBDDEC">
      <w:pPr>
        <w:numPr>
          <w:ilvl w:val="0"/>
          <w:numId w:val="0"/>
        </w:numPr>
        <w:spacing w:line="560" w:lineRule="exact"/>
        <w:ind w:firstLine="640"/>
        <w:outlineLvl w:val="1"/>
        <w:rPr>
          <w:rFonts w:hint="eastAsia" w:ascii="楷体" w:hAnsi="楷体" w:eastAsia="楷体"/>
          <w:sz w:val="32"/>
          <w:szCs w:val="32"/>
          <w:lang w:val="en-US" w:eastAsia="zh-CN"/>
        </w:rPr>
      </w:pPr>
      <w:r>
        <w:rPr>
          <w:rFonts w:hint="eastAsia" w:ascii="仿宋" w:hAnsi="仿宋" w:eastAsia="仿宋" w:cs="仿宋"/>
          <w:b w:val="0"/>
          <w:bCs w:val="0"/>
          <w:color w:val="000000" w:themeColor="text1"/>
          <w:sz w:val="32"/>
          <w:szCs w:val="32"/>
          <w14:textFill>
            <w14:solidFill>
              <w14:schemeClr w14:val="tx1"/>
            </w14:solidFill>
          </w14:textFill>
        </w:rPr>
        <w:t>实践性教学环节主要包括实训、实习、社会实践等。</w:t>
      </w:r>
    </w:p>
    <w:p w14:paraId="4AD28AFF">
      <w:pPr>
        <w:spacing w:line="560" w:lineRule="exact"/>
        <w:ind w:firstLine="842"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1.实训</w:t>
      </w:r>
    </w:p>
    <w:p w14:paraId="508AAC67">
      <w:pPr>
        <w:spacing w:line="560" w:lineRule="exact"/>
        <w:ind w:firstLine="842"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在校内进行实训，包括出纳实训、企业财务会计实训、会计信息化实训等,见表1-5。</w:t>
      </w:r>
    </w:p>
    <w:p w14:paraId="7362EF4F">
      <w:pPr>
        <w:spacing w:line="560" w:lineRule="exact"/>
        <w:ind w:firstLine="381" w:firstLineChars="100"/>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表1-5 实训课程</w:t>
      </w:r>
    </w:p>
    <w:tbl>
      <w:tblPr>
        <w:tblStyle w:val="8"/>
        <w:tblW w:w="8338" w:type="dxa"/>
        <w:jc w:val="center"/>
        <w:tblLayout w:type="autofit"/>
        <w:tblCellMar>
          <w:top w:w="0" w:type="dxa"/>
          <w:left w:w="108" w:type="dxa"/>
          <w:bottom w:w="0" w:type="dxa"/>
          <w:right w:w="108" w:type="dxa"/>
        </w:tblCellMar>
      </w:tblPr>
      <w:tblGrid>
        <w:gridCol w:w="934"/>
        <w:gridCol w:w="1770"/>
        <w:gridCol w:w="5634"/>
      </w:tblGrid>
      <w:tr w14:paraId="2F0B1290">
        <w:tblPrEx>
          <w:tblCellMar>
            <w:top w:w="0" w:type="dxa"/>
            <w:left w:w="108" w:type="dxa"/>
            <w:bottom w:w="0" w:type="dxa"/>
            <w:right w:w="108" w:type="dxa"/>
          </w:tblCellMar>
        </w:tblPrEx>
        <w:trPr>
          <w:trHeight w:val="403" w:hRule="atLeast"/>
          <w:tblHeader/>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49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C0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实训</w:t>
            </w:r>
            <w:r>
              <w:rPr>
                <w:rFonts w:hint="eastAsia" w:ascii="仿宋" w:hAnsi="仿宋" w:eastAsia="仿宋" w:cs="仿宋"/>
                <w:b/>
                <w:bCs/>
                <w:color w:val="000000"/>
                <w:kern w:val="0"/>
                <w:sz w:val="24"/>
                <w:szCs w:val="24"/>
                <w:lang w:bidi="ar"/>
              </w:rPr>
              <w:t>名称</w:t>
            </w:r>
          </w:p>
        </w:tc>
        <w:tc>
          <w:tcPr>
            <w:tcW w:w="5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B1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kern w:val="0"/>
                <w:sz w:val="24"/>
                <w:szCs w:val="24"/>
                <w:lang w:bidi="ar"/>
              </w:rPr>
              <w:t>主要</w:t>
            </w:r>
            <w:r>
              <w:rPr>
                <w:rFonts w:hint="eastAsia" w:ascii="仿宋" w:hAnsi="仿宋" w:eastAsia="仿宋" w:cs="仿宋"/>
                <w:b/>
                <w:bCs/>
                <w:color w:val="000000"/>
                <w:kern w:val="0"/>
                <w:sz w:val="24"/>
                <w:szCs w:val="24"/>
                <w:lang w:val="en-US" w:eastAsia="zh-CN" w:bidi="ar"/>
              </w:rPr>
              <w:t>课程和能力点</w:t>
            </w:r>
          </w:p>
        </w:tc>
      </w:tr>
      <w:tr w14:paraId="008D8B2F">
        <w:tblPrEx>
          <w:tblCellMar>
            <w:top w:w="0" w:type="dxa"/>
            <w:left w:w="108" w:type="dxa"/>
            <w:bottom w:w="0" w:type="dxa"/>
            <w:right w:w="108" w:type="dxa"/>
          </w:tblCellMar>
        </w:tblPrEx>
        <w:trPr>
          <w:trHeight w:val="1008"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D6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F6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sz w:val="24"/>
                <w:szCs w:val="24"/>
                <w:lang w:val="en-US" w:eastAsia="zh-CN"/>
              </w:rPr>
              <w:t>出纳实训</w:t>
            </w:r>
          </w:p>
        </w:tc>
        <w:tc>
          <w:tcPr>
            <w:tcW w:w="5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24B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 w:hAnsi="仿宋" w:eastAsia="仿宋"/>
                <w:sz w:val="32"/>
                <w:szCs w:val="32"/>
                <w:lang w:val="en-US" w:eastAsia="zh-CN"/>
              </w:rPr>
            </w:pPr>
            <w:r>
              <w:rPr>
                <w:rFonts w:hint="eastAsia" w:ascii="仿宋" w:hAnsi="仿宋" w:eastAsia="仿宋"/>
                <w:sz w:val="24"/>
                <w:szCs w:val="24"/>
                <w:lang w:val="en-US" w:eastAsia="zh-CN"/>
              </w:rPr>
              <w:t>依托出纳与资金管理课程，能力点包括1.资金收付处理能力：能规范办理现金收付、银行结算及第三方平台收付款，熟练操作收银设备，准确审核资金收付业务流程，确保资金收付合规。 2. 账务与报表编制能力：可完成资金收付业务账务处理，规范进行现金盘点与银行对账，熟练编制现金日报表、资金变动表等，掌握基础资金数据分析。 3. 票证管理能力：能安全保管现金、票据、印鉴等重要物品，熟悉票据影像化处理流程，准确识别各类票据，防范票证管理风险。</w:t>
            </w:r>
          </w:p>
        </w:tc>
      </w:tr>
      <w:tr w14:paraId="63ADE848">
        <w:tblPrEx>
          <w:tblCellMar>
            <w:top w:w="0" w:type="dxa"/>
            <w:left w:w="108" w:type="dxa"/>
            <w:bottom w:w="0" w:type="dxa"/>
            <w:right w:w="108" w:type="dxa"/>
          </w:tblCellMar>
        </w:tblPrEx>
        <w:trPr>
          <w:trHeight w:val="1627"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C9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4C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cs="仿宋"/>
                <w:color w:val="000000"/>
                <w:sz w:val="24"/>
                <w:szCs w:val="24"/>
              </w:rPr>
            </w:pPr>
            <w:r>
              <w:rPr>
                <w:rFonts w:hint="eastAsia" w:ascii="仿宋" w:hAnsi="仿宋" w:eastAsia="仿宋"/>
                <w:sz w:val="24"/>
                <w:szCs w:val="24"/>
                <w:lang w:val="en-US" w:eastAsia="zh-CN"/>
              </w:rPr>
              <w:t>企业财务会计实训</w:t>
            </w:r>
          </w:p>
        </w:tc>
        <w:tc>
          <w:tcPr>
            <w:tcW w:w="5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648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1.账务核算能力：能规范处理企业经济业务，熟练运用会计科目填制凭证、登记账簿，完成期末结账与对账。</w:t>
            </w:r>
          </w:p>
          <w:p w14:paraId="7615C60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2.报表编制能力：可依据账簿数据编制资产负债表、利润表，确保报表项目完整、数据准确。</w:t>
            </w:r>
          </w:p>
          <w:p w14:paraId="237129C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3.税费计算能力：能准确计算增值税、所得税等税费，熟练办理纳税申报业务。</w:t>
            </w:r>
          </w:p>
          <w:p w14:paraId="30998D7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4.成本核算能力：掌握产品成本计算方法，能归集分配成本费用，编制成本报表。</w:t>
            </w:r>
          </w:p>
          <w:p w14:paraId="6428576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5.财务软件应用能力：熟练操作财务软件完成账务处理全流程，进行数据查询与分析。</w:t>
            </w:r>
          </w:p>
        </w:tc>
      </w:tr>
      <w:tr w14:paraId="218874FB">
        <w:tblPrEx>
          <w:tblCellMar>
            <w:top w:w="0" w:type="dxa"/>
            <w:left w:w="108" w:type="dxa"/>
            <w:bottom w:w="0" w:type="dxa"/>
            <w:right w:w="108" w:type="dxa"/>
          </w:tblCellMar>
        </w:tblPrEx>
        <w:trPr>
          <w:trHeight w:val="1627"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E4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CD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会计信息化实训</w:t>
            </w:r>
          </w:p>
        </w:tc>
        <w:tc>
          <w:tcPr>
            <w:tcW w:w="5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EEB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1.财务软件操作能力：熟练运用主流软件完成建账、初始化及日常账务处理全流程。</w:t>
            </w:r>
          </w:p>
          <w:p w14:paraId="16CA182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2.电子数据处理能力：能规范录入、审核电子凭证，实现账证、账账自动核对。</w:t>
            </w:r>
          </w:p>
          <w:p w14:paraId="3160EDD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3.系统管理能力：掌握用户权限设置、数据备份与恢复等系统维护技能。</w:t>
            </w:r>
          </w:p>
          <w:p w14:paraId="02BA71D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4.智能报表生成能力：利用软件自动生成财务报表，进行数据校验与调整。</w:t>
            </w:r>
          </w:p>
        </w:tc>
      </w:tr>
    </w:tbl>
    <w:p w14:paraId="38F370C7">
      <w:pPr>
        <w:spacing w:line="560" w:lineRule="exact"/>
        <w:ind w:firstLine="842"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2.实习</w:t>
      </w:r>
    </w:p>
    <w:p w14:paraId="3305432F">
      <w:pPr>
        <w:spacing w:line="560" w:lineRule="exact"/>
        <w:ind w:firstLine="842" w:firstLineChars="200"/>
        <w:rPr>
          <w:rFonts w:hint="eastAsia" w:ascii="仿宋" w:hAnsi="仿宋" w:eastAsia="仿宋"/>
          <w:sz w:val="32"/>
          <w:szCs w:val="32"/>
          <w:lang w:val="en-US" w:eastAsia="zh-CN"/>
        </w:rPr>
      </w:pPr>
      <w:r>
        <w:rPr>
          <w:rFonts w:hint="eastAsia" w:ascii="仿宋" w:hAnsi="仿宋" w:eastAsia="仿宋" w:cs="仿宋"/>
          <w:b w:val="0"/>
          <w:bCs w:val="0"/>
          <w:color w:val="000000" w:themeColor="text1"/>
          <w:sz w:val="32"/>
          <w:szCs w:val="32"/>
          <w14:textFill>
            <w14:solidFill>
              <w14:schemeClr w14:val="tx1"/>
            </w14:solidFill>
          </w14:textFill>
        </w:rPr>
        <w:t>岗位实习安排应严格执行《职业学校学生实习管理规定》</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岗位实习内容参照</w:t>
      </w:r>
      <w:r>
        <w:rPr>
          <w:rFonts w:hint="eastAsia" w:ascii="仿宋" w:hAnsi="仿宋" w:eastAsia="仿宋" w:cs="仿宋"/>
          <w:b w:val="0"/>
          <w:bCs w:val="0"/>
          <w:color w:val="000000" w:themeColor="text1"/>
          <w:sz w:val="32"/>
          <w:szCs w:val="32"/>
          <w14:textFill>
            <w14:solidFill>
              <w14:schemeClr w14:val="tx1"/>
            </w14:solidFill>
          </w14:textFill>
        </w:rPr>
        <w:t>《职业学校专业(类)岗位实习标准》的有关要求</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14:paraId="27CBE98E">
      <w:pPr>
        <w:numPr>
          <w:ilvl w:val="0"/>
          <w:numId w:val="2"/>
        </w:numPr>
        <w:spacing w:line="560" w:lineRule="exact"/>
        <w:ind w:firstLine="842"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在校内智慧财务创新中心虚拟仿真实训基地开展（岗位）实习，包括认识实习和岗位实习。岗位实习时间主要安排在第四学期、第五学期、第六学期。第四学期、第五学期以校内实训为主，主要课程为《财务数据分析》《财务共享服务》《财务数字化应用》《财务机器人智能核算应用》等课程，第六学期以校外自主实习为主。实习实训工作任务及岗位能力分析见表1-6。</w:t>
      </w:r>
    </w:p>
    <w:p w14:paraId="1E9CA813">
      <w:pPr>
        <w:numPr>
          <w:ilvl w:val="0"/>
          <w:numId w:val="0"/>
        </w:numPr>
        <w:spacing w:line="560" w:lineRule="exact"/>
        <w:jc w:val="left"/>
        <w:rPr>
          <w:rFonts w:hint="eastAsia" w:ascii="仿宋" w:hAnsi="仿宋" w:eastAsia="仿宋"/>
          <w:sz w:val="32"/>
          <w:szCs w:val="32"/>
          <w:lang w:val="en-US" w:eastAsia="zh-CN"/>
        </w:rPr>
      </w:pPr>
    </w:p>
    <w:p w14:paraId="374E8066">
      <w:pPr>
        <w:numPr>
          <w:ilvl w:val="0"/>
          <w:numId w:val="0"/>
        </w:num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表1-6 </w:t>
      </w:r>
      <w:r>
        <w:rPr>
          <w:rFonts w:hint="eastAsia" w:ascii="仿宋" w:hAnsi="仿宋" w:eastAsia="仿宋" w:cs="仿宋"/>
          <w:b w:val="0"/>
          <w:bCs w:val="0"/>
          <w:color w:val="000000" w:themeColor="text1"/>
          <w:sz w:val="28"/>
          <w:szCs w:val="28"/>
          <w:lang w:val="en-US" w:eastAsia="zh-CN"/>
          <w14:textFill>
            <w14:solidFill>
              <w14:schemeClr w14:val="tx1"/>
            </w14:solidFill>
          </w14:textFill>
        </w:rPr>
        <w:t>实习实训工作任务及岗位能力分析表</w:t>
      </w:r>
    </w:p>
    <w:tbl>
      <w:tblPr>
        <w:tblStyle w:val="9"/>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4"/>
        <w:gridCol w:w="3230"/>
        <w:gridCol w:w="2924"/>
      </w:tblGrid>
      <w:tr w14:paraId="3128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464" w:type="dxa"/>
            <w:vAlign w:val="center"/>
          </w:tcPr>
          <w:p w14:paraId="74B377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center"/>
              <w:textAlignment w:val="auto"/>
              <w:rPr>
                <w:rFonts w:hint="eastAsia" w:ascii="仿宋" w:hAnsi="仿宋" w:eastAsia="仿宋" w:cs="仿宋"/>
                <w:b/>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实习实训岗位</w:t>
            </w:r>
          </w:p>
        </w:tc>
        <w:tc>
          <w:tcPr>
            <w:tcW w:w="3230" w:type="dxa"/>
            <w:vAlign w:val="center"/>
          </w:tcPr>
          <w:p w14:paraId="579684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center"/>
              <w:textAlignment w:val="auto"/>
              <w:rPr>
                <w:rFonts w:hint="eastAsia" w:ascii="仿宋" w:hAnsi="仿宋" w:eastAsia="仿宋" w:cs="仿宋"/>
                <w:b/>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工作内容</w:t>
            </w:r>
          </w:p>
        </w:tc>
        <w:tc>
          <w:tcPr>
            <w:tcW w:w="2924" w:type="dxa"/>
            <w:vAlign w:val="center"/>
          </w:tcPr>
          <w:p w14:paraId="24EF30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b/>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岗位能力</w:t>
            </w:r>
          </w:p>
        </w:tc>
      </w:tr>
      <w:tr w14:paraId="254C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464" w:type="dxa"/>
            <w:vAlign w:val="center"/>
          </w:tcPr>
          <w:p w14:paraId="4045CD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出纳</w:t>
            </w:r>
          </w:p>
        </w:tc>
        <w:tc>
          <w:tcPr>
            <w:tcW w:w="3230" w:type="dxa"/>
          </w:tcPr>
          <w:p w14:paraId="48B8C1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现金收付；</w:t>
            </w:r>
          </w:p>
          <w:p w14:paraId="116538AC">
            <w:pPr>
              <w:pStyle w:val="2"/>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firstLine="0" w:firstLineChars="0"/>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bookmarkStart w:id="16" w:name="_Toc17335"/>
            <w:bookmarkStart w:id="17" w:name="_Toc29126"/>
            <w:bookmarkStart w:id="18" w:name="_Toc29233"/>
            <w:bookmarkStart w:id="19" w:name="_Toc15878"/>
            <w:r>
              <w:rPr>
                <w:rFonts w:hint="eastAsia" w:ascii="仿宋" w:hAnsi="仿宋" w:eastAsia="仿宋" w:cs="仿宋"/>
                <w:color w:val="000000" w:themeColor="text1"/>
                <w:sz w:val="24"/>
                <w:szCs w:val="24"/>
                <w:vertAlign w:val="baseline"/>
                <w:lang w:val="en-US" w:eastAsia="zh-CN"/>
                <w14:textFill>
                  <w14:solidFill>
                    <w14:schemeClr w14:val="tx1"/>
                  </w14:solidFill>
                </w14:textFill>
              </w:rPr>
              <w:t>银行业务处理；</w:t>
            </w:r>
            <w:bookmarkEnd w:id="16"/>
            <w:bookmarkEnd w:id="17"/>
            <w:bookmarkEnd w:id="18"/>
            <w:bookmarkEnd w:id="19"/>
          </w:p>
          <w:p w14:paraId="7F8A8463">
            <w:pPr>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rPr>
                <w:rFonts w:hint="default"/>
                <w:lang w:val="en-US" w:eastAsia="zh-CN"/>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支付、报销审核。</w:t>
            </w:r>
          </w:p>
        </w:tc>
        <w:tc>
          <w:tcPr>
            <w:tcW w:w="2924" w:type="dxa"/>
          </w:tcPr>
          <w:p w14:paraId="294154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业务单据处理能力；</w:t>
            </w:r>
          </w:p>
          <w:p w14:paraId="496806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出纳实务能力；</w:t>
            </w:r>
          </w:p>
          <w:p w14:paraId="28B674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日清月结意识。</w:t>
            </w:r>
          </w:p>
        </w:tc>
      </w:tr>
      <w:tr w14:paraId="31EA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2464" w:type="dxa"/>
            <w:vAlign w:val="center"/>
          </w:tcPr>
          <w:p w14:paraId="5442F2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总账会计</w:t>
            </w:r>
          </w:p>
        </w:tc>
        <w:tc>
          <w:tcPr>
            <w:tcW w:w="3230" w:type="dxa"/>
          </w:tcPr>
          <w:p w14:paraId="36CA7A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0" w:right="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熟悉会计信息化系统；</w:t>
            </w:r>
          </w:p>
          <w:p w14:paraId="4CA608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0" w:right="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成本分析及控制；</w:t>
            </w:r>
          </w:p>
          <w:p w14:paraId="57639EE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right="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记账凭证的填制、删除、修改；</w:t>
            </w:r>
          </w:p>
          <w:p w14:paraId="72B10AB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right="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 xml:space="preserve">期末结转损益和记账。 </w:t>
            </w:r>
          </w:p>
        </w:tc>
        <w:tc>
          <w:tcPr>
            <w:tcW w:w="2924" w:type="dxa"/>
          </w:tcPr>
          <w:p w14:paraId="123EF0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业务单据处理能力；</w:t>
            </w:r>
          </w:p>
          <w:p w14:paraId="66BCC9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会计信息化系统操作能力；</w:t>
            </w:r>
          </w:p>
          <w:p w14:paraId="068528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会计核算能力。</w:t>
            </w:r>
          </w:p>
          <w:p w14:paraId="258ADC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p>
        </w:tc>
      </w:tr>
      <w:tr w14:paraId="1563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464" w:type="dxa"/>
            <w:vAlign w:val="center"/>
          </w:tcPr>
          <w:p w14:paraId="7FF49E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税务会计</w:t>
            </w:r>
          </w:p>
        </w:tc>
        <w:tc>
          <w:tcPr>
            <w:tcW w:w="3230" w:type="dxa"/>
          </w:tcPr>
          <w:p w14:paraId="54B0799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0" w:firstLineChars="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税务发票的开具、认证等工作；</w:t>
            </w:r>
          </w:p>
          <w:p w14:paraId="3E5B5F58">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0" w:firstLineChars="0"/>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各项涉税业务的核算、管理；</w:t>
            </w:r>
          </w:p>
          <w:p w14:paraId="0675D836">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right="0" w:firstLine="0" w:firstLineChars="0"/>
              <w:textAlignment w:val="auto"/>
              <w:outlineLvl w:val="9"/>
              <w:rPr>
                <w:rFonts w:hint="default"/>
                <w:lang w:val="en-US" w:eastAsia="zh-CN"/>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对纳税申报情况进行分析。</w:t>
            </w:r>
          </w:p>
        </w:tc>
        <w:tc>
          <w:tcPr>
            <w:tcW w:w="2924" w:type="dxa"/>
          </w:tcPr>
          <w:p w14:paraId="1EF3B3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税务核算能力；</w:t>
            </w:r>
          </w:p>
          <w:p w14:paraId="4D3E63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税务申报能力；</w:t>
            </w:r>
          </w:p>
          <w:p w14:paraId="2AA1F8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发票认证能力。</w:t>
            </w:r>
          </w:p>
        </w:tc>
      </w:tr>
      <w:tr w14:paraId="1E59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2464" w:type="dxa"/>
            <w:vAlign w:val="center"/>
          </w:tcPr>
          <w:p w14:paraId="7D8B06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财务主管</w:t>
            </w:r>
          </w:p>
        </w:tc>
        <w:tc>
          <w:tcPr>
            <w:tcW w:w="3230" w:type="dxa"/>
          </w:tcPr>
          <w:p w14:paraId="0DFC65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 xml:space="preserve">原始业务单据审批;  </w:t>
            </w:r>
          </w:p>
          <w:p w14:paraId="71653A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记账凭证审核；</w:t>
            </w:r>
          </w:p>
          <w:p w14:paraId="1F432E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出具财务报表；</w:t>
            </w:r>
          </w:p>
          <w:p w14:paraId="38893D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税费的申报和缴纳。</w:t>
            </w:r>
          </w:p>
        </w:tc>
        <w:tc>
          <w:tcPr>
            <w:tcW w:w="2924" w:type="dxa"/>
          </w:tcPr>
          <w:p w14:paraId="522911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业务审核能力；</w:t>
            </w:r>
          </w:p>
          <w:p w14:paraId="4BC1F1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会计信息化系统操作能力；</w:t>
            </w:r>
          </w:p>
          <w:p w14:paraId="6D60A0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财务分析能力；</w:t>
            </w:r>
          </w:p>
          <w:p w14:paraId="1DEA12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管理沟通协调能力。</w:t>
            </w:r>
          </w:p>
        </w:tc>
      </w:tr>
    </w:tbl>
    <w:p w14:paraId="09613E22">
      <w:pPr>
        <w:numPr>
          <w:ilvl w:val="0"/>
          <w:numId w:val="0"/>
        </w:numPr>
        <w:spacing w:line="560" w:lineRule="exact"/>
        <w:rPr>
          <w:rFonts w:hint="default" w:ascii="仿宋" w:hAnsi="仿宋" w:eastAsia="仿宋"/>
          <w:sz w:val="32"/>
          <w:szCs w:val="32"/>
          <w:lang w:val="en-US" w:eastAsia="zh-CN"/>
        </w:rPr>
      </w:pPr>
    </w:p>
    <w:p w14:paraId="59956C70">
      <w:pPr>
        <w:numPr>
          <w:ilvl w:val="0"/>
          <w:numId w:val="0"/>
        </w:numPr>
        <w:overflowPunct w:val="0"/>
        <w:adjustRightInd w:val="0"/>
        <w:ind w:firstLine="842" w:firstLineChars="200"/>
        <w:outlineLvl w:val="0"/>
        <w:rPr>
          <w:rFonts w:hint="default" w:ascii="仿宋" w:hAnsi="仿宋" w:eastAsia="仿宋"/>
          <w:sz w:val="32"/>
          <w:szCs w:val="32"/>
          <w:lang w:val="en-US" w:eastAsia="zh-CN"/>
        </w:rPr>
      </w:pPr>
      <w:r>
        <w:rPr>
          <w:rFonts w:hint="eastAsia" w:eastAsia="黑体"/>
          <w:sz w:val="32"/>
          <w:szCs w:val="32"/>
          <w:lang w:val="en-US" w:eastAsia="zh-CN"/>
        </w:rPr>
        <w:t>九、教</w:t>
      </w:r>
      <w:r>
        <w:rPr>
          <w:rFonts w:eastAsia="黑体"/>
          <w:sz w:val="32"/>
          <w:szCs w:val="32"/>
        </w:rPr>
        <w:t>学进程总体安排</w:t>
      </w:r>
    </w:p>
    <w:tbl>
      <w:tblPr>
        <w:tblStyle w:val="8"/>
        <w:tblpPr w:leftFromText="180" w:rightFromText="180" w:vertAnchor="text" w:horzAnchor="page" w:tblpX="1592" w:tblpY="602"/>
        <w:tblOverlap w:val="never"/>
        <w:tblW w:w="9261" w:type="dxa"/>
        <w:tblInd w:w="0" w:type="dxa"/>
        <w:tblLayout w:type="fixed"/>
        <w:tblCellMar>
          <w:top w:w="0" w:type="dxa"/>
          <w:left w:w="108" w:type="dxa"/>
          <w:bottom w:w="0" w:type="dxa"/>
          <w:right w:w="108" w:type="dxa"/>
        </w:tblCellMar>
      </w:tblPr>
      <w:tblGrid>
        <w:gridCol w:w="522"/>
        <w:gridCol w:w="500"/>
        <w:gridCol w:w="633"/>
        <w:gridCol w:w="2406"/>
        <w:gridCol w:w="500"/>
        <w:gridCol w:w="611"/>
        <w:gridCol w:w="516"/>
        <w:gridCol w:w="500"/>
        <w:gridCol w:w="484"/>
        <w:gridCol w:w="483"/>
        <w:gridCol w:w="672"/>
        <w:gridCol w:w="700"/>
        <w:gridCol w:w="734"/>
      </w:tblGrid>
      <w:tr w14:paraId="4F0225C6">
        <w:tblPrEx>
          <w:tblCellMar>
            <w:top w:w="0" w:type="dxa"/>
            <w:left w:w="108" w:type="dxa"/>
            <w:bottom w:w="0" w:type="dxa"/>
            <w:right w:w="108" w:type="dxa"/>
          </w:tblCellMar>
        </w:tblPrEx>
        <w:trPr>
          <w:trHeight w:val="705" w:hRule="atLeast"/>
        </w:trPr>
        <w:tc>
          <w:tcPr>
            <w:tcW w:w="9261" w:type="dxa"/>
            <w:gridSpan w:val="13"/>
            <w:tcBorders>
              <w:top w:val="single" w:color="auto" w:sz="4" w:space="0"/>
              <w:left w:val="single" w:color="auto" w:sz="4" w:space="0"/>
              <w:bottom w:val="single" w:color="auto" w:sz="4" w:space="0"/>
              <w:right w:val="single" w:color="000000" w:sz="4" w:space="0"/>
            </w:tcBorders>
            <w:shd w:val="clear" w:color="auto" w:fill="E7E6E6" w:themeFill="background2"/>
            <w:noWrap/>
            <w:vAlign w:val="center"/>
          </w:tcPr>
          <w:p w14:paraId="300732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4"/>
              </w:rPr>
            </w:pPr>
            <w:bookmarkStart w:id="20" w:name="_Toc635"/>
            <w:r>
              <w:rPr>
                <w:rFonts w:hint="eastAsia" w:ascii="仿宋" w:hAnsi="仿宋" w:eastAsia="仿宋" w:cs="仿宋"/>
                <w:b/>
                <w:bCs/>
                <w:kern w:val="0"/>
                <w:sz w:val="24"/>
                <w:szCs w:val="24"/>
                <w:lang w:val="en-US" w:eastAsia="zh-CN"/>
              </w:rPr>
              <w:t>会计事务</w:t>
            </w:r>
            <w:r>
              <w:rPr>
                <w:rFonts w:hint="eastAsia" w:ascii="仿宋" w:hAnsi="仿宋" w:eastAsia="仿宋" w:cs="仿宋"/>
                <w:b/>
                <w:bCs/>
                <w:kern w:val="0"/>
                <w:sz w:val="24"/>
                <w:szCs w:val="24"/>
              </w:rPr>
              <w:t>专业</w:t>
            </w:r>
            <w:r>
              <w:rPr>
                <w:rFonts w:hint="eastAsia" w:ascii="仿宋" w:hAnsi="仿宋" w:eastAsia="仿宋" w:cs="仿宋"/>
                <w:b/>
                <w:bCs/>
                <w:kern w:val="0"/>
                <w:sz w:val="24"/>
                <w:szCs w:val="24"/>
                <w:lang w:val="en-US" w:eastAsia="zh-CN"/>
              </w:rPr>
              <w:t>课时安排</w:t>
            </w:r>
            <w:r>
              <w:rPr>
                <w:rFonts w:hint="eastAsia" w:ascii="仿宋" w:hAnsi="仿宋" w:eastAsia="仿宋" w:cs="仿宋"/>
                <w:kern w:val="0"/>
                <w:sz w:val="24"/>
              </w:rPr>
              <w:t xml:space="preserve">               </w:t>
            </w:r>
          </w:p>
          <w:p w14:paraId="1F5CA3E0">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5</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p>
        </w:tc>
      </w:tr>
      <w:tr w14:paraId="3909CE52">
        <w:tblPrEx>
          <w:tblCellMar>
            <w:top w:w="0" w:type="dxa"/>
            <w:left w:w="108" w:type="dxa"/>
            <w:bottom w:w="0" w:type="dxa"/>
            <w:right w:w="108" w:type="dxa"/>
          </w:tblCellMar>
        </w:tblPrEx>
        <w:trPr>
          <w:trHeight w:val="680" w:hRule="atLeast"/>
        </w:trPr>
        <w:tc>
          <w:tcPr>
            <w:tcW w:w="1022" w:type="dxa"/>
            <w:gridSpan w:val="2"/>
            <w:vMerge w:val="restart"/>
            <w:tcBorders>
              <w:top w:val="nil"/>
              <w:left w:val="single" w:color="auto" w:sz="4" w:space="0"/>
              <w:right w:val="single" w:color="auto" w:sz="4" w:space="0"/>
            </w:tcBorders>
            <w:shd w:val="clear" w:color="auto" w:fill="E7E6E6" w:themeFill="background2"/>
            <w:noWrap/>
            <w:vAlign w:val="center"/>
          </w:tcPr>
          <w:p w14:paraId="5ECCAB2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课程</w:t>
            </w:r>
          </w:p>
          <w:p w14:paraId="745C6DC9">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类型</w:t>
            </w:r>
            <w:r>
              <w:rPr>
                <w:rFonts w:hint="eastAsia" w:ascii="宋体" w:hAnsi="宋体" w:cs="宋体"/>
                <w:kern w:val="0"/>
                <w:sz w:val="22"/>
                <w:szCs w:val="22"/>
              </w:rPr>
              <w:t>　</w:t>
            </w:r>
          </w:p>
        </w:tc>
        <w:tc>
          <w:tcPr>
            <w:tcW w:w="633" w:type="dxa"/>
            <w:vMerge w:val="restart"/>
            <w:tcBorders>
              <w:top w:val="nil"/>
              <w:left w:val="single" w:color="auto" w:sz="4" w:space="0"/>
              <w:bottom w:val="single" w:color="auto" w:sz="4" w:space="0"/>
              <w:right w:val="single" w:color="auto" w:sz="4" w:space="0"/>
            </w:tcBorders>
            <w:shd w:val="clear" w:color="auto" w:fill="E7E6E6" w:themeFill="background2"/>
            <w:noWrap/>
            <w:vAlign w:val="center"/>
          </w:tcPr>
          <w:p w14:paraId="53CD79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序号</w:t>
            </w:r>
          </w:p>
        </w:tc>
        <w:tc>
          <w:tcPr>
            <w:tcW w:w="2406" w:type="dxa"/>
            <w:vMerge w:val="restart"/>
            <w:tcBorders>
              <w:top w:val="nil"/>
              <w:left w:val="single" w:color="auto" w:sz="4" w:space="0"/>
              <w:bottom w:val="single" w:color="auto" w:sz="4" w:space="0"/>
              <w:right w:val="single" w:color="auto" w:sz="4" w:space="0"/>
            </w:tcBorders>
            <w:shd w:val="clear" w:color="auto" w:fill="E7E6E6" w:themeFill="background2"/>
            <w:noWrap/>
            <w:vAlign w:val="center"/>
          </w:tcPr>
          <w:p w14:paraId="0ED5A251">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课程名称</w:t>
            </w:r>
          </w:p>
        </w:tc>
        <w:tc>
          <w:tcPr>
            <w:tcW w:w="3094" w:type="dxa"/>
            <w:gridSpan w:val="6"/>
            <w:tcBorders>
              <w:top w:val="single" w:color="auto" w:sz="4" w:space="0"/>
              <w:left w:val="nil"/>
              <w:bottom w:val="single" w:color="auto" w:sz="4" w:space="0"/>
              <w:right w:val="single" w:color="auto" w:sz="4" w:space="0"/>
            </w:tcBorders>
            <w:shd w:val="clear" w:color="auto" w:fill="E7E6E6" w:themeFill="background2"/>
            <w:noWrap/>
            <w:vAlign w:val="center"/>
          </w:tcPr>
          <w:p w14:paraId="5EA566B0">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各学期周学时分配</w:t>
            </w:r>
          </w:p>
        </w:tc>
        <w:tc>
          <w:tcPr>
            <w:tcW w:w="672" w:type="dxa"/>
            <w:vMerge w:val="restart"/>
            <w:tcBorders>
              <w:top w:val="nil"/>
              <w:left w:val="single" w:color="auto" w:sz="4" w:space="0"/>
              <w:bottom w:val="single" w:color="000000" w:sz="4" w:space="0"/>
              <w:right w:val="single" w:color="auto" w:sz="4" w:space="0"/>
            </w:tcBorders>
            <w:shd w:val="clear" w:color="auto" w:fill="E7E6E6" w:themeFill="background2"/>
            <w:noWrap/>
            <w:vAlign w:val="center"/>
          </w:tcPr>
          <w:p w14:paraId="1C473E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总</w:t>
            </w:r>
          </w:p>
          <w:p w14:paraId="1E4A2BE1">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学时</w:t>
            </w:r>
          </w:p>
        </w:tc>
        <w:tc>
          <w:tcPr>
            <w:tcW w:w="1434" w:type="dxa"/>
            <w:gridSpan w:val="2"/>
            <w:tcBorders>
              <w:top w:val="single" w:color="auto" w:sz="4" w:space="0"/>
              <w:left w:val="nil"/>
              <w:bottom w:val="single" w:color="auto" w:sz="4" w:space="0"/>
              <w:right w:val="single" w:color="000000" w:sz="4" w:space="0"/>
            </w:tcBorders>
            <w:shd w:val="clear" w:color="auto" w:fill="E7E6E6" w:themeFill="background2"/>
            <w:noWrap/>
            <w:vAlign w:val="center"/>
          </w:tcPr>
          <w:p w14:paraId="3147414E">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课程类型</w:t>
            </w:r>
          </w:p>
        </w:tc>
      </w:tr>
      <w:tr w14:paraId="2643CCE4">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E7E6E6" w:themeFill="background2"/>
            <w:vAlign w:val="center"/>
          </w:tcPr>
          <w:p w14:paraId="02214B1A">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633"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030C8111">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2406"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28C94E52">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1111" w:type="dxa"/>
            <w:gridSpan w:val="2"/>
            <w:tcBorders>
              <w:top w:val="single" w:color="auto" w:sz="4" w:space="0"/>
              <w:left w:val="nil"/>
              <w:bottom w:val="single" w:color="auto" w:sz="4" w:space="0"/>
              <w:right w:val="single" w:color="auto" w:sz="4" w:space="0"/>
            </w:tcBorders>
            <w:shd w:val="clear" w:color="auto" w:fill="E7E6E6" w:themeFill="background2"/>
            <w:noWrap/>
            <w:vAlign w:val="center"/>
          </w:tcPr>
          <w:p w14:paraId="7C4E841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第一</w:t>
            </w:r>
          </w:p>
          <w:p w14:paraId="4A50EAFD">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学年</w:t>
            </w:r>
          </w:p>
        </w:tc>
        <w:tc>
          <w:tcPr>
            <w:tcW w:w="1016" w:type="dxa"/>
            <w:gridSpan w:val="2"/>
            <w:tcBorders>
              <w:top w:val="single" w:color="auto" w:sz="4" w:space="0"/>
              <w:left w:val="nil"/>
              <w:bottom w:val="single" w:color="auto" w:sz="4" w:space="0"/>
              <w:right w:val="single" w:color="auto" w:sz="4" w:space="0"/>
            </w:tcBorders>
            <w:shd w:val="clear" w:color="auto" w:fill="E7E6E6" w:themeFill="background2"/>
            <w:noWrap/>
            <w:vAlign w:val="center"/>
          </w:tcPr>
          <w:p w14:paraId="43E4E4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第二</w:t>
            </w:r>
          </w:p>
          <w:p w14:paraId="4EB5AE3C">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学年</w:t>
            </w:r>
          </w:p>
        </w:tc>
        <w:tc>
          <w:tcPr>
            <w:tcW w:w="967" w:type="dxa"/>
            <w:gridSpan w:val="2"/>
            <w:tcBorders>
              <w:top w:val="single" w:color="auto" w:sz="4" w:space="0"/>
              <w:left w:val="nil"/>
              <w:bottom w:val="single" w:color="auto" w:sz="4" w:space="0"/>
              <w:right w:val="single" w:color="000000" w:sz="4" w:space="0"/>
            </w:tcBorders>
            <w:shd w:val="clear" w:color="auto" w:fill="E7E6E6" w:themeFill="background2"/>
            <w:noWrap/>
            <w:vAlign w:val="center"/>
          </w:tcPr>
          <w:p w14:paraId="3774954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第三</w:t>
            </w:r>
          </w:p>
          <w:p w14:paraId="2E7EF503">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学年</w:t>
            </w:r>
          </w:p>
        </w:tc>
        <w:tc>
          <w:tcPr>
            <w:tcW w:w="672" w:type="dxa"/>
            <w:vMerge w:val="continue"/>
            <w:tcBorders>
              <w:top w:val="nil"/>
              <w:left w:val="single" w:color="auto" w:sz="4" w:space="0"/>
              <w:bottom w:val="single" w:color="000000" w:sz="4" w:space="0"/>
              <w:right w:val="single" w:color="auto" w:sz="4" w:space="0"/>
            </w:tcBorders>
            <w:shd w:val="clear" w:color="auto" w:fill="E7E6E6" w:themeFill="background2"/>
            <w:vAlign w:val="center"/>
          </w:tcPr>
          <w:p w14:paraId="55101CFE">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700" w:type="dxa"/>
            <w:vMerge w:val="restart"/>
            <w:tcBorders>
              <w:top w:val="nil"/>
              <w:left w:val="single" w:color="auto" w:sz="4" w:space="0"/>
              <w:bottom w:val="nil"/>
              <w:right w:val="single" w:color="auto" w:sz="4" w:space="0"/>
            </w:tcBorders>
            <w:shd w:val="clear" w:color="auto" w:fill="E7E6E6" w:themeFill="background2"/>
            <w:noWrap/>
            <w:vAlign w:val="center"/>
          </w:tcPr>
          <w:p w14:paraId="4D381387">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理论</w:t>
            </w:r>
          </w:p>
        </w:tc>
        <w:tc>
          <w:tcPr>
            <w:tcW w:w="734" w:type="dxa"/>
            <w:vMerge w:val="restart"/>
            <w:tcBorders>
              <w:top w:val="nil"/>
              <w:left w:val="single" w:color="auto" w:sz="4" w:space="0"/>
              <w:bottom w:val="nil"/>
              <w:right w:val="single" w:color="auto" w:sz="4" w:space="0"/>
            </w:tcBorders>
            <w:shd w:val="clear" w:color="auto" w:fill="E7E6E6" w:themeFill="background2"/>
            <w:noWrap/>
            <w:vAlign w:val="center"/>
          </w:tcPr>
          <w:p w14:paraId="7E71DFCA">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实践</w:t>
            </w:r>
          </w:p>
        </w:tc>
      </w:tr>
      <w:tr w14:paraId="2B9DCE3A">
        <w:tblPrEx>
          <w:tblCellMar>
            <w:top w:w="0" w:type="dxa"/>
            <w:left w:w="108" w:type="dxa"/>
            <w:bottom w:w="0" w:type="dxa"/>
            <w:right w:w="108" w:type="dxa"/>
          </w:tblCellMar>
        </w:tblPrEx>
        <w:trPr>
          <w:trHeight w:val="384" w:hRule="atLeast"/>
        </w:trPr>
        <w:tc>
          <w:tcPr>
            <w:tcW w:w="1022" w:type="dxa"/>
            <w:gridSpan w:val="2"/>
            <w:vMerge w:val="continue"/>
            <w:tcBorders>
              <w:left w:val="single" w:color="auto" w:sz="4" w:space="0"/>
              <w:bottom w:val="single" w:color="000000" w:sz="4" w:space="0"/>
              <w:right w:val="single" w:color="auto" w:sz="4" w:space="0"/>
            </w:tcBorders>
            <w:shd w:val="clear" w:color="auto" w:fill="E7E6E6" w:themeFill="background2"/>
            <w:vAlign w:val="center"/>
          </w:tcPr>
          <w:p w14:paraId="1422FB64">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633"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2494DA75">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2406" w:type="dxa"/>
            <w:vMerge w:val="continue"/>
            <w:tcBorders>
              <w:top w:val="nil"/>
              <w:left w:val="single" w:color="auto" w:sz="4" w:space="0"/>
              <w:bottom w:val="single" w:color="auto" w:sz="4" w:space="0"/>
              <w:right w:val="single" w:color="auto" w:sz="4" w:space="0"/>
            </w:tcBorders>
            <w:shd w:val="clear" w:color="auto" w:fill="E7E6E6" w:themeFill="background2"/>
            <w:vAlign w:val="center"/>
          </w:tcPr>
          <w:p w14:paraId="709ACD53">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500" w:type="dxa"/>
            <w:tcBorders>
              <w:top w:val="nil"/>
              <w:left w:val="nil"/>
              <w:bottom w:val="single" w:color="auto" w:sz="4" w:space="0"/>
              <w:right w:val="single" w:color="auto" w:sz="4" w:space="0"/>
            </w:tcBorders>
            <w:shd w:val="clear" w:color="auto" w:fill="E7E6E6" w:themeFill="background2"/>
            <w:noWrap/>
            <w:vAlign w:val="center"/>
          </w:tcPr>
          <w:p w14:paraId="4026B49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一</w:t>
            </w:r>
          </w:p>
        </w:tc>
        <w:tc>
          <w:tcPr>
            <w:tcW w:w="611" w:type="dxa"/>
            <w:tcBorders>
              <w:top w:val="nil"/>
              <w:left w:val="nil"/>
              <w:bottom w:val="single" w:color="auto" w:sz="4" w:space="0"/>
              <w:right w:val="single" w:color="auto" w:sz="4" w:space="0"/>
            </w:tcBorders>
            <w:shd w:val="clear" w:color="auto" w:fill="E7E6E6" w:themeFill="background2"/>
            <w:noWrap/>
            <w:vAlign w:val="center"/>
          </w:tcPr>
          <w:p w14:paraId="5D32EB0D">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二</w:t>
            </w:r>
          </w:p>
        </w:tc>
        <w:tc>
          <w:tcPr>
            <w:tcW w:w="516" w:type="dxa"/>
            <w:tcBorders>
              <w:top w:val="nil"/>
              <w:left w:val="nil"/>
              <w:bottom w:val="single" w:color="auto" w:sz="4" w:space="0"/>
              <w:right w:val="single" w:color="auto" w:sz="4" w:space="0"/>
            </w:tcBorders>
            <w:shd w:val="clear" w:color="auto" w:fill="E7E6E6" w:themeFill="background2"/>
            <w:noWrap/>
            <w:vAlign w:val="center"/>
          </w:tcPr>
          <w:p w14:paraId="5ACA88CA">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三</w:t>
            </w:r>
          </w:p>
        </w:tc>
        <w:tc>
          <w:tcPr>
            <w:tcW w:w="500" w:type="dxa"/>
            <w:tcBorders>
              <w:top w:val="nil"/>
              <w:left w:val="nil"/>
              <w:bottom w:val="single" w:color="auto" w:sz="4" w:space="0"/>
              <w:right w:val="single" w:color="auto" w:sz="4" w:space="0"/>
            </w:tcBorders>
            <w:shd w:val="clear" w:color="auto" w:fill="E7E6E6" w:themeFill="background2"/>
            <w:noWrap/>
            <w:vAlign w:val="center"/>
          </w:tcPr>
          <w:p w14:paraId="23E49B02">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四</w:t>
            </w:r>
          </w:p>
        </w:tc>
        <w:tc>
          <w:tcPr>
            <w:tcW w:w="484" w:type="dxa"/>
            <w:tcBorders>
              <w:top w:val="nil"/>
              <w:left w:val="nil"/>
              <w:bottom w:val="single" w:color="auto" w:sz="4" w:space="0"/>
              <w:right w:val="single" w:color="auto" w:sz="4" w:space="0"/>
            </w:tcBorders>
            <w:shd w:val="clear" w:color="auto" w:fill="E7E6E6" w:themeFill="background2"/>
            <w:noWrap/>
            <w:vAlign w:val="center"/>
          </w:tcPr>
          <w:p w14:paraId="41E806A3">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五</w:t>
            </w:r>
          </w:p>
        </w:tc>
        <w:tc>
          <w:tcPr>
            <w:tcW w:w="483" w:type="dxa"/>
            <w:tcBorders>
              <w:top w:val="nil"/>
              <w:left w:val="nil"/>
              <w:bottom w:val="single" w:color="auto" w:sz="4" w:space="0"/>
              <w:right w:val="single" w:color="auto" w:sz="4" w:space="0"/>
            </w:tcBorders>
            <w:shd w:val="clear" w:color="auto" w:fill="E7E6E6" w:themeFill="background2"/>
            <w:noWrap/>
            <w:vAlign w:val="center"/>
          </w:tcPr>
          <w:p w14:paraId="2AF6E811">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六</w:t>
            </w:r>
          </w:p>
        </w:tc>
        <w:tc>
          <w:tcPr>
            <w:tcW w:w="672" w:type="dxa"/>
            <w:vMerge w:val="continue"/>
            <w:tcBorders>
              <w:top w:val="nil"/>
              <w:left w:val="single" w:color="auto" w:sz="4" w:space="0"/>
              <w:bottom w:val="single" w:color="000000" w:sz="4" w:space="0"/>
              <w:right w:val="single" w:color="auto" w:sz="4" w:space="0"/>
            </w:tcBorders>
            <w:shd w:val="clear" w:color="auto" w:fill="E7E6E6" w:themeFill="background2"/>
            <w:vAlign w:val="center"/>
          </w:tcPr>
          <w:p w14:paraId="53266B5B">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700" w:type="dxa"/>
            <w:vMerge w:val="continue"/>
            <w:tcBorders>
              <w:top w:val="nil"/>
              <w:left w:val="single" w:color="auto" w:sz="4" w:space="0"/>
              <w:bottom w:val="nil"/>
              <w:right w:val="single" w:color="auto" w:sz="4" w:space="0"/>
            </w:tcBorders>
            <w:shd w:val="clear" w:color="auto" w:fill="E7E6E6" w:themeFill="background2"/>
            <w:vAlign w:val="center"/>
          </w:tcPr>
          <w:p w14:paraId="520CF25B">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c>
          <w:tcPr>
            <w:tcW w:w="734" w:type="dxa"/>
            <w:vMerge w:val="continue"/>
            <w:tcBorders>
              <w:top w:val="nil"/>
              <w:left w:val="single" w:color="auto" w:sz="4" w:space="0"/>
              <w:bottom w:val="nil"/>
              <w:right w:val="single" w:color="auto" w:sz="4" w:space="0"/>
            </w:tcBorders>
            <w:shd w:val="clear" w:color="auto" w:fill="E7E6E6" w:themeFill="background2"/>
            <w:vAlign w:val="center"/>
          </w:tcPr>
          <w:p w14:paraId="22F235E1">
            <w:pPr>
              <w:keepNext w:val="0"/>
              <w:keepLines w:val="0"/>
              <w:pageBreakBefore w:val="0"/>
              <w:widowControl/>
              <w:kinsoku/>
              <w:wordWrap/>
              <w:overflowPunct/>
              <w:topLinePunct w:val="0"/>
              <w:autoSpaceDE/>
              <w:autoSpaceDN/>
              <w:bidi w:val="0"/>
              <w:adjustRightInd/>
              <w:snapToGrid/>
              <w:spacing w:line="300" w:lineRule="exact"/>
              <w:jc w:val="left"/>
              <w:rPr>
                <w:rFonts w:ascii="宋体" w:hAnsi="宋体" w:cs="宋体"/>
                <w:kern w:val="0"/>
                <w:sz w:val="22"/>
                <w:szCs w:val="22"/>
              </w:rPr>
            </w:pPr>
          </w:p>
        </w:tc>
      </w:tr>
      <w:tr w14:paraId="2839E584">
        <w:tblPrEx>
          <w:tblCellMar>
            <w:top w:w="0" w:type="dxa"/>
            <w:left w:w="108" w:type="dxa"/>
            <w:bottom w:w="0" w:type="dxa"/>
            <w:right w:w="108" w:type="dxa"/>
          </w:tblCellMar>
        </w:tblPrEx>
        <w:trPr>
          <w:trHeight w:val="454" w:hRule="atLeast"/>
        </w:trPr>
        <w:tc>
          <w:tcPr>
            <w:tcW w:w="1022" w:type="dxa"/>
            <w:gridSpan w:val="2"/>
            <w:vMerge w:val="restart"/>
            <w:tcBorders>
              <w:top w:val="nil"/>
              <w:left w:val="single" w:color="auto" w:sz="4" w:space="0"/>
              <w:right w:val="single" w:color="auto" w:sz="4" w:space="0"/>
            </w:tcBorders>
            <w:shd w:val="clear" w:color="auto" w:fill="auto"/>
            <w:textDirection w:val="tbRlV"/>
            <w:vAlign w:val="center"/>
          </w:tcPr>
          <w:p w14:paraId="252927BD">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b/>
                <w:bCs/>
                <w:kern w:val="0"/>
                <w:sz w:val="24"/>
                <w:szCs w:val="24"/>
              </w:rPr>
              <w:t>公共基础课</w:t>
            </w: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30FBFD81">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1</w:t>
            </w:r>
          </w:p>
        </w:tc>
        <w:tc>
          <w:tcPr>
            <w:tcW w:w="2406" w:type="dxa"/>
            <w:tcBorders>
              <w:top w:val="nil"/>
              <w:left w:val="nil"/>
              <w:bottom w:val="single" w:color="auto" w:sz="4" w:space="0"/>
              <w:right w:val="single" w:color="auto" w:sz="4" w:space="0"/>
            </w:tcBorders>
            <w:shd w:val="clear" w:color="auto" w:fill="auto"/>
            <w:noWrap/>
            <w:vAlign w:val="center"/>
          </w:tcPr>
          <w:p w14:paraId="178EC5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语文</w:t>
            </w:r>
          </w:p>
        </w:tc>
        <w:tc>
          <w:tcPr>
            <w:tcW w:w="500" w:type="dxa"/>
            <w:tcBorders>
              <w:top w:val="nil"/>
              <w:left w:val="nil"/>
              <w:bottom w:val="single" w:color="auto" w:sz="4" w:space="0"/>
              <w:right w:val="single" w:color="auto" w:sz="4" w:space="0"/>
            </w:tcBorders>
            <w:shd w:val="clear" w:color="auto" w:fill="auto"/>
            <w:noWrap/>
            <w:vAlign w:val="center"/>
          </w:tcPr>
          <w:p w14:paraId="2DB7CD3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11" w:type="dxa"/>
            <w:tcBorders>
              <w:top w:val="nil"/>
              <w:left w:val="nil"/>
              <w:bottom w:val="single" w:color="auto" w:sz="4" w:space="0"/>
              <w:right w:val="single" w:color="auto" w:sz="4" w:space="0"/>
            </w:tcBorders>
            <w:shd w:val="clear" w:color="auto" w:fill="auto"/>
            <w:noWrap/>
            <w:vAlign w:val="center"/>
          </w:tcPr>
          <w:p w14:paraId="5B8EEF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16" w:type="dxa"/>
            <w:tcBorders>
              <w:top w:val="nil"/>
              <w:left w:val="nil"/>
              <w:bottom w:val="single" w:color="auto" w:sz="4" w:space="0"/>
              <w:right w:val="single" w:color="auto" w:sz="4" w:space="0"/>
            </w:tcBorders>
            <w:shd w:val="clear" w:color="auto" w:fill="auto"/>
            <w:noWrap/>
            <w:vAlign w:val="center"/>
          </w:tcPr>
          <w:p w14:paraId="04977C1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00" w:type="dxa"/>
            <w:tcBorders>
              <w:top w:val="nil"/>
              <w:left w:val="nil"/>
              <w:bottom w:val="single" w:color="auto" w:sz="4" w:space="0"/>
              <w:right w:val="single" w:color="auto" w:sz="4" w:space="0"/>
            </w:tcBorders>
            <w:shd w:val="clear" w:color="auto" w:fill="auto"/>
            <w:noWrap/>
            <w:vAlign w:val="center"/>
          </w:tcPr>
          <w:p w14:paraId="7C86D75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4" w:type="dxa"/>
            <w:tcBorders>
              <w:top w:val="nil"/>
              <w:left w:val="nil"/>
              <w:bottom w:val="single" w:color="auto" w:sz="4" w:space="0"/>
              <w:right w:val="single" w:color="auto" w:sz="4" w:space="0"/>
            </w:tcBorders>
            <w:shd w:val="clear" w:color="auto" w:fill="auto"/>
            <w:noWrap/>
            <w:vAlign w:val="center"/>
          </w:tcPr>
          <w:p w14:paraId="1912CAA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483" w:type="dxa"/>
            <w:tcBorders>
              <w:top w:val="nil"/>
              <w:left w:val="nil"/>
              <w:bottom w:val="single" w:color="auto" w:sz="4" w:space="0"/>
              <w:right w:val="single" w:color="auto" w:sz="4" w:space="0"/>
            </w:tcBorders>
            <w:shd w:val="clear" w:color="auto" w:fill="auto"/>
            <w:noWrap/>
            <w:vAlign w:val="center"/>
          </w:tcPr>
          <w:p w14:paraId="3094EC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672" w:type="dxa"/>
            <w:tcBorders>
              <w:top w:val="nil"/>
              <w:left w:val="nil"/>
              <w:bottom w:val="single" w:color="auto" w:sz="4" w:space="0"/>
              <w:right w:val="single" w:color="auto" w:sz="4" w:space="0"/>
            </w:tcBorders>
            <w:shd w:val="clear" w:color="auto" w:fill="auto"/>
            <w:noWrap/>
            <w:vAlign w:val="center"/>
          </w:tcPr>
          <w:p w14:paraId="2BE0EEA2">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00" w:type="dxa"/>
            <w:tcBorders>
              <w:top w:val="single" w:color="auto" w:sz="4" w:space="0"/>
              <w:left w:val="nil"/>
              <w:bottom w:val="single" w:color="auto" w:sz="4" w:space="0"/>
              <w:right w:val="single" w:color="auto" w:sz="4" w:space="0"/>
            </w:tcBorders>
            <w:shd w:val="clear" w:color="auto" w:fill="auto"/>
            <w:noWrap/>
            <w:vAlign w:val="center"/>
          </w:tcPr>
          <w:p w14:paraId="306AE2E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34" w:type="dxa"/>
            <w:tcBorders>
              <w:top w:val="single" w:color="auto" w:sz="4" w:space="0"/>
              <w:left w:val="nil"/>
              <w:bottom w:val="single" w:color="auto" w:sz="4" w:space="0"/>
              <w:right w:val="single" w:color="auto" w:sz="4" w:space="0"/>
            </w:tcBorders>
            <w:shd w:val="clear" w:color="auto" w:fill="auto"/>
            <w:noWrap/>
            <w:vAlign w:val="center"/>
          </w:tcPr>
          <w:p w14:paraId="37B52FC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r>
      <w:tr w14:paraId="07DB8970">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textDirection w:val="tbRlV"/>
            <w:vAlign w:val="center"/>
          </w:tcPr>
          <w:p w14:paraId="60213C76">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35AAB73F">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2</w:t>
            </w:r>
          </w:p>
        </w:tc>
        <w:tc>
          <w:tcPr>
            <w:tcW w:w="2406" w:type="dxa"/>
            <w:tcBorders>
              <w:top w:val="nil"/>
              <w:left w:val="nil"/>
              <w:bottom w:val="single" w:color="auto" w:sz="4" w:space="0"/>
              <w:right w:val="single" w:color="auto" w:sz="4" w:space="0"/>
            </w:tcBorders>
            <w:shd w:val="clear" w:color="auto" w:fill="auto"/>
            <w:noWrap/>
            <w:vAlign w:val="center"/>
          </w:tcPr>
          <w:p w14:paraId="1E60DC3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数学</w:t>
            </w:r>
          </w:p>
        </w:tc>
        <w:tc>
          <w:tcPr>
            <w:tcW w:w="500" w:type="dxa"/>
            <w:tcBorders>
              <w:top w:val="nil"/>
              <w:left w:val="nil"/>
              <w:bottom w:val="single" w:color="auto" w:sz="4" w:space="0"/>
              <w:right w:val="single" w:color="auto" w:sz="4" w:space="0"/>
            </w:tcBorders>
            <w:shd w:val="clear" w:color="auto" w:fill="auto"/>
            <w:noWrap/>
            <w:vAlign w:val="center"/>
          </w:tcPr>
          <w:p w14:paraId="5710AB3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11" w:type="dxa"/>
            <w:tcBorders>
              <w:top w:val="nil"/>
              <w:left w:val="nil"/>
              <w:bottom w:val="single" w:color="auto" w:sz="4" w:space="0"/>
              <w:right w:val="single" w:color="auto" w:sz="4" w:space="0"/>
            </w:tcBorders>
            <w:shd w:val="clear" w:color="auto" w:fill="auto"/>
            <w:noWrap/>
            <w:vAlign w:val="center"/>
          </w:tcPr>
          <w:p w14:paraId="4AA1630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16" w:type="dxa"/>
            <w:tcBorders>
              <w:top w:val="nil"/>
              <w:left w:val="nil"/>
              <w:bottom w:val="single" w:color="auto" w:sz="4" w:space="0"/>
              <w:right w:val="single" w:color="auto" w:sz="4" w:space="0"/>
            </w:tcBorders>
            <w:shd w:val="clear" w:color="auto" w:fill="auto"/>
            <w:noWrap/>
            <w:vAlign w:val="center"/>
          </w:tcPr>
          <w:p w14:paraId="6DBD9FB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500" w:type="dxa"/>
            <w:tcBorders>
              <w:top w:val="nil"/>
              <w:left w:val="nil"/>
              <w:bottom w:val="single" w:color="auto" w:sz="4" w:space="0"/>
              <w:right w:val="single" w:color="auto" w:sz="4" w:space="0"/>
            </w:tcBorders>
            <w:shd w:val="clear" w:color="auto" w:fill="auto"/>
            <w:noWrap/>
            <w:vAlign w:val="center"/>
          </w:tcPr>
          <w:p w14:paraId="3E5010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4" w:type="dxa"/>
            <w:tcBorders>
              <w:top w:val="nil"/>
              <w:left w:val="nil"/>
              <w:bottom w:val="single" w:color="auto" w:sz="4" w:space="0"/>
              <w:right w:val="single" w:color="auto" w:sz="4" w:space="0"/>
            </w:tcBorders>
            <w:shd w:val="clear" w:color="auto" w:fill="auto"/>
            <w:noWrap/>
            <w:vAlign w:val="center"/>
          </w:tcPr>
          <w:p w14:paraId="08F3F0E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483" w:type="dxa"/>
            <w:tcBorders>
              <w:top w:val="nil"/>
              <w:left w:val="nil"/>
              <w:bottom w:val="single" w:color="auto" w:sz="4" w:space="0"/>
              <w:right w:val="single" w:color="auto" w:sz="4" w:space="0"/>
            </w:tcBorders>
            <w:shd w:val="clear" w:color="auto" w:fill="auto"/>
            <w:noWrap/>
            <w:vAlign w:val="center"/>
          </w:tcPr>
          <w:p w14:paraId="34C7D79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672" w:type="dxa"/>
            <w:tcBorders>
              <w:top w:val="nil"/>
              <w:left w:val="nil"/>
              <w:bottom w:val="single" w:color="auto" w:sz="4" w:space="0"/>
              <w:right w:val="single" w:color="auto" w:sz="4" w:space="0"/>
            </w:tcBorders>
            <w:shd w:val="clear" w:color="auto" w:fill="auto"/>
            <w:noWrap/>
            <w:vAlign w:val="center"/>
          </w:tcPr>
          <w:p w14:paraId="2AB6E67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00" w:type="dxa"/>
            <w:tcBorders>
              <w:top w:val="nil"/>
              <w:left w:val="nil"/>
              <w:bottom w:val="single" w:color="auto" w:sz="4" w:space="0"/>
              <w:right w:val="single" w:color="auto" w:sz="4" w:space="0"/>
            </w:tcBorders>
            <w:shd w:val="clear" w:color="auto" w:fill="auto"/>
            <w:noWrap/>
            <w:vAlign w:val="center"/>
          </w:tcPr>
          <w:p w14:paraId="2D2FDD4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444</w:t>
            </w:r>
          </w:p>
        </w:tc>
        <w:tc>
          <w:tcPr>
            <w:tcW w:w="734" w:type="dxa"/>
            <w:tcBorders>
              <w:top w:val="nil"/>
              <w:left w:val="nil"/>
              <w:bottom w:val="single" w:color="auto" w:sz="4" w:space="0"/>
              <w:right w:val="single" w:color="auto" w:sz="4" w:space="0"/>
            </w:tcBorders>
            <w:shd w:val="clear" w:color="auto" w:fill="auto"/>
            <w:noWrap/>
            <w:vAlign w:val="center"/>
          </w:tcPr>
          <w:p w14:paraId="5D923E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r>
      <w:tr w14:paraId="7212E38C">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textDirection w:val="tbRlV"/>
            <w:vAlign w:val="center"/>
          </w:tcPr>
          <w:p w14:paraId="2E55C938">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2BDC102">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3</w:t>
            </w:r>
          </w:p>
        </w:tc>
        <w:tc>
          <w:tcPr>
            <w:tcW w:w="2406" w:type="dxa"/>
            <w:tcBorders>
              <w:top w:val="nil"/>
              <w:left w:val="nil"/>
              <w:bottom w:val="single" w:color="auto" w:sz="4" w:space="0"/>
              <w:right w:val="single" w:color="auto" w:sz="4" w:space="0"/>
            </w:tcBorders>
            <w:shd w:val="clear" w:color="auto" w:fill="auto"/>
            <w:noWrap/>
            <w:vAlign w:val="center"/>
          </w:tcPr>
          <w:p w14:paraId="268AA64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英语</w:t>
            </w:r>
          </w:p>
        </w:tc>
        <w:tc>
          <w:tcPr>
            <w:tcW w:w="500" w:type="dxa"/>
            <w:tcBorders>
              <w:top w:val="nil"/>
              <w:left w:val="nil"/>
              <w:bottom w:val="single" w:color="auto" w:sz="4" w:space="0"/>
              <w:right w:val="single" w:color="auto" w:sz="4" w:space="0"/>
            </w:tcBorders>
            <w:shd w:val="clear" w:color="auto" w:fill="auto"/>
            <w:noWrap/>
            <w:vAlign w:val="center"/>
          </w:tcPr>
          <w:p w14:paraId="2BAD30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611" w:type="dxa"/>
            <w:tcBorders>
              <w:top w:val="nil"/>
              <w:left w:val="nil"/>
              <w:bottom w:val="single" w:color="auto" w:sz="4" w:space="0"/>
              <w:right w:val="single" w:color="auto" w:sz="4" w:space="0"/>
            </w:tcBorders>
            <w:shd w:val="clear" w:color="auto" w:fill="auto"/>
            <w:noWrap/>
            <w:vAlign w:val="center"/>
          </w:tcPr>
          <w:p w14:paraId="71989E1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516" w:type="dxa"/>
            <w:tcBorders>
              <w:top w:val="nil"/>
              <w:left w:val="nil"/>
              <w:bottom w:val="single" w:color="auto" w:sz="4" w:space="0"/>
              <w:right w:val="single" w:color="auto" w:sz="4" w:space="0"/>
            </w:tcBorders>
            <w:shd w:val="clear" w:color="auto" w:fill="auto"/>
            <w:noWrap/>
            <w:vAlign w:val="center"/>
          </w:tcPr>
          <w:p w14:paraId="671FE99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500" w:type="dxa"/>
            <w:tcBorders>
              <w:top w:val="nil"/>
              <w:left w:val="nil"/>
              <w:bottom w:val="single" w:color="auto" w:sz="4" w:space="0"/>
              <w:right w:val="single" w:color="auto" w:sz="4" w:space="0"/>
            </w:tcBorders>
            <w:shd w:val="clear" w:color="auto" w:fill="auto"/>
            <w:noWrap/>
            <w:vAlign w:val="center"/>
          </w:tcPr>
          <w:p w14:paraId="3046DD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p>
        </w:tc>
        <w:tc>
          <w:tcPr>
            <w:tcW w:w="484" w:type="dxa"/>
            <w:tcBorders>
              <w:top w:val="nil"/>
              <w:left w:val="nil"/>
              <w:bottom w:val="single" w:color="auto" w:sz="4" w:space="0"/>
              <w:right w:val="single" w:color="auto" w:sz="4" w:space="0"/>
            </w:tcBorders>
            <w:shd w:val="clear" w:color="auto" w:fill="auto"/>
            <w:noWrap/>
            <w:vAlign w:val="center"/>
          </w:tcPr>
          <w:p w14:paraId="4D8E9AF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3" w:type="dxa"/>
            <w:tcBorders>
              <w:top w:val="nil"/>
              <w:left w:val="nil"/>
              <w:bottom w:val="single" w:color="auto" w:sz="4" w:space="0"/>
              <w:right w:val="single" w:color="auto" w:sz="4" w:space="0"/>
            </w:tcBorders>
            <w:shd w:val="clear" w:color="auto" w:fill="auto"/>
            <w:noWrap/>
            <w:vAlign w:val="center"/>
          </w:tcPr>
          <w:p w14:paraId="77A2CB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72" w:type="dxa"/>
            <w:tcBorders>
              <w:top w:val="nil"/>
              <w:left w:val="nil"/>
              <w:bottom w:val="single" w:color="auto" w:sz="4" w:space="0"/>
              <w:right w:val="single" w:color="auto" w:sz="4" w:space="0"/>
            </w:tcBorders>
            <w:shd w:val="clear" w:color="auto" w:fill="auto"/>
            <w:noWrap/>
            <w:vAlign w:val="center"/>
          </w:tcPr>
          <w:p w14:paraId="2557472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312</w:t>
            </w:r>
          </w:p>
        </w:tc>
        <w:tc>
          <w:tcPr>
            <w:tcW w:w="700" w:type="dxa"/>
            <w:tcBorders>
              <w:top w:val="nil"/>
              <w:left w:val="nil"/>
              <w:bottom w:val="single" w:color="auto" w:sz="4" w:space="0"/>
              <w:right w:val="single" w:color="auto" w:sz="4" w:space="0"/>
            </w:tcBorders>
            <w:shd w:val="clear" w:color="auto" w:fill="auto"/>
            <w:noWrap/>
            <w:vAlign w:val="center"/>
          </w:tcPr>
          <w:p w14:paraId="3D4C3E0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312</w:t>
            </w:r>
          </w:p>
        </w:tc>
        <w:tc>
          <w:tcPr>
            <w:tcW w:w="734" w:type="dxa"/>
            <w:tcBorders>
              <w:top w:val="nil"/>
              <w:left w:val="nil"/>
              <w:bottom w:val="single" w:color="auto" w:sz="4" w:space="0"/>
              <w:right w:val="single" w:color="auto" w:sz="4" w:space="0"/>
            </w:tcBorders>
            <w:shd w:val="clear" w:color="auto" w:fill="auto"/>
            <w:noWrap/>
            <w:vAlign w:val="center"/>
          </w:tcPr>
          <w:p w14:paraId="3E30A56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r>
      <w:tr w14:paraId="7261E865">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textDirection w:val="tbRlV"/>
            <w:vAlign w:val="center"/>
          </w:tcPr>
          <w:p w14:paraId="0DAC71CD">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28A5A84">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4</w:t>
            </w:r>
          </w:p>
        </w:tc>
        <w:tc>
          <w:tcPr>
            <w:tcW w:w="2406" w:type="dxa"/>
            <w:tcBorders>
              <w:top w:val="nil"/>
              <w:left w:val="nil"/>
              <w:bottom w:val="single" w:color="auto" w:sz="4" w:space="0"/>
              <w:right w:val="single" w:color="auto" w:sz="4" w:space="0"/>
            </w:tcBorders>
            <w:shd w:val="clear" w:color="auto" w:fill="auto"/>
            <w:noWrap/>
            <w:vAlign w:val="center"/>
          </w:tcPr>
          <w:p w14:paraId="7D00789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中国特色社会主义</w:t>
            </w:r>
          </w:p>
        </w:tc>
        <w:tc>
          <w:tcPr>
            <w:tcW w:w="500" w:type="dxa"/>
            <w:tcBorders>
              <w:top w:val="nil"/>
              <w:left w:val="nil"/>
              <w:bottom w:val="single" w:color="auto" w:sz="4" w:space="0"/>
              <w:right w:val="single" w:color="auto" w:sz="4" w:space="0"/>
            </w:tcBorders>
            <w:shd w:val="clear" w:color="auto" w:fill="auto"/>
            <w:noWrap/>
            <w:vAlign w:val="center"/>
          </w:tcPr>
          <w:p w14:paraId="012ECD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611" w:type="dxa"/>
            <w:tcBorders>
              <w:top w:val="nil"/>
              <w:left w:val="nil"/>
              <w:bottom w:val="single" w:color="auto" w:sz="4" w:space="0"/>
              <w:right w:val="single" w:color="auto" w:sz="4" w:space="0"/>
            </w:tcBorders>
            <w:shd w:val="clear" w:color="auto" w:fill="auto"/>
            <w:noWrap/>
            <w:vAlign w:val="center"/>
          </w:tcPr>
          <w:p w14:paraId="6889D9B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16" w:type="dxa"/>
            <w:tcBorders>
              <w:top w:val="nil"/>
              <w:left w:val="nil"/>
              <w:bottom w:val="single" w:color="auto" w:sz="4" w:space="0"/>
              <w:right w:val="single" w:color="auto" w:sz="4" w:space="0"/>
            </w:tcBorders>
            <w:shd w:val="clear" w:color="auto" w:fill="auto"/>
            <w:noWrap/>
            <w:vAlign w:val="center"/>
          </w:tcPr>
          <w:p w14:paraId="6A52ED7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109E19C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269E05A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2AA8105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7D0194C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0A5B82F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44FA94B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578EFD9D">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50E0C394">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3D4594AD">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5</w:t>
            </w:r>
          </w:p>
        </w:tc>
        <w:tc>
          <w:tcPr>
            <w:tcW w:w="2406" w:type="dxa"/>
            <w:tcBorders>
              <w:top w:val="nil"/>
              <w:left w:val="nil"/>
              <w:bottom w:val="single" w:color="auto" w:sz="4" w:space="0"/>
              <w:right w:val="single" w:color="auto" w:sz="4" w:space="0"/>
            </w:tcBorders>
            <w:shd w:val="clear" w:color="auto" w:fill="auto"/>
            <w:noWrap/>
            <w:vAlign w:val="center"/>
          </w:tcPr>
          <w:p w14:paraId="4EB1D08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心理健康与职业生涯</w:t>
            </w:r>
          </w:p>
        </w:tc>
        <w:tc>
          <w:tcPr>
            <w:tcW w:w="500" w:type="dxa"/>
            <w:tcBorders>
              <w:top w:val="nil"/>
              <w:left w:val="nil"/>
              <w:bottom w:val="single" w:color="auto" w:sz="4" w:space="0"/>
              <w:right w:val="single" w:color="auto" w:sz="4" w:space="0"/>
            </w:tcBorders>
            <w:shd w:val="clear" w:color="auto" w:fill="auto"/>
            <w:noWrap/>
            <w:vAlign w:val="center"/>
          </w:tcPr>
          <w:p w14:paraId="300B6BF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611" w:type="dxa"/>
            <w:tcBorders>
              <w:top w:val="nil"/>
              <w:left w:val="nil"/>
              <w:bottom w:val="single" w:color="auto" w:sz="4" w:space="0"/>
              <w:right w:val="single" w:color="auto" w:sz="4" w:space="0"/>
            </w:tcBorders>
            <w:shd w:val="clear" w:color="auto" w:fill="auto"/>
            <w:noWrap/>
            <w:vAlign w:val="center"/>
          </w:tcPr>
          <w:p w14:paraId="4F7E633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16" w:type="dxa"/>
            <w:tcBorders>
              <w:top w:val="nil"/>
              <w:left w:val="nil"/>
              <w:bottom w:val="single" w:color="auto" w:sz="4" w:space="0"/>
              <w:right w:val="single" w:color="auto" w:sz="4" w:space="0"/>
            </w:tcBorders>
            <w:shd w:val="clear" w:color="auto" w:fill="auto"/>
            <w:noWrap/>
            <w:vAlign w:val="center"/>
          </w:tcPr>
          <w:p w14:paraId="301421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2CE0EED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7D3CD4C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2E2C6E7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5610BD9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7115F48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2DD316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2D5D84EB">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5AA59B34">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D1A237E">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6</w:t>
            </w:r>
          </w:p>
        </w:tc>
        <w:tc>
          <w:tcPr>
            <w:tcW w:w="2406" w:type="dxa"/>
            <w:tcBorders>
              <w:top w:val="nil"/>
              <w:left w:val="nil"/>
              <w:bottom w:val="single" w:color="auto" w:sz="4" w:space="0"/>
              <w:right w:val="single" w:color="auto" w:sz="4" w:space="0"/>
            </w:tcBorders>
            <w:shd w:val="clear" w:color="auto" w:fill="auto"/>
            <w:noWrap/>
            <w:vAlign w:val="center"/>
          </w:tcPr>
          <w:p w14:paraId="60B0D33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哲学与人生</w:t>
            </w:r>
          </w:p>
        </w:tc>
        <w:tc>
          <w:tcPr>
            <w:tcW w:w="500" w:type="dxa"/>
            <w:tcBorders>
              <w:top w:val="nil"/>
              <w:left w:val="nil"/>
              <w:bottom w:val="single" w:color="auto" w:sz="4" w:space="0"/>
              <w:right w:val="single" w:color="auto" w:sz="4" w:space="0"/>
            </w:tcBorders>
            <w:shd w:val="clear" w:color="auto" w:fill="auto"/>
            <w:noWrap/>
            <w:vAlign w:val="center"/>
          </w:tcPr>
          <w:p w14:paraId="71376B0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611" w:type="dxa"/>
            <w:tcBorders>
              <w:top w:val="nil"/>
              <w:left w:val="nil"/>
              <w:bottom w:val="single" w:color="auto" w:sz="4" w:space="0"/>
              <w:right w:val="single" w:color="auto" w:sz="4" w:space="0"/>
            </w:tcBorders>
            <w:shd w:val="clear" w:color="auto" w:fill="auto"/>
            <w:noWrap/>
            <w:vAlign w:val="center"/>
          </w:tcPr>
          <w:p w14:paraId="246DE8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16" w:type="dxa"/>
            <w:tcBorders>
              <w:top w:val="nil"/>
              <w:left w:val="nil"/>
              <w:bottom w:val="single" w:color="auto" w:sz="4" w:space="0"/>
              <w:right w:val="single" w:color="auto" w:sz="4" w:space="0"/>
            </w:tcBorders>
            <w:shd w:val="clear" w:color="auto" w:fill="auto"/>
            <w:noWrap/>
            <w:vAlign w:val="center"/>
          </w:tcPr>
          <w:p w14:paraId="5FEEE4E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00" w:type="dxa"/>
            <w:tcBorders>
              <w:top w:val="nil"/>
              <w:left w:val="nil"/>
              <w:bottom w:val="single" w:color="auto" w:sz="4" w:space="0"/>
              <w:right w:val="single" w:color="auto" w:sz="4" w:space="0"/>
            </w:tcBorders>
            <w:shd w:val="clear" w:color="auto" w:fill="auto"/>
            <w:noWrap/>
            <w:vAlign w:val="center"/>
          </w:tcPr>
          <w:p w14:paraId="0EDFCD2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635397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3897B4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179CC23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59CE097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1C8BED7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4AA29A48">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558C7FE9">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A7E8D3D">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7</w:t>
            </w:r>
          </w:p>
        </w:tc>
        <w:tc>
          <w:tcPr>
            <w:tcW w:w="2406" w:type="dxa"/>
            <w:tcBorders>
              <w:top w:val="nil"/>
              <w:left w:val="nil"/>
              <w:bottom w:val="single" w:color="auto" w:sz="4" w:space="0"/>
              <w:right w:val="single" w:color="auto" w:sz="4" w:space="0"/>
            </w:tcBorders>
            <w:shd w:val="clear" w:color="auto" w:fill="auto"/>
            <w:noWrap/>
            <w:vAlign w:val="center"/>
          </w:tcPr>
          <w:p w14:paraId="05769FE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职业道德与法治</w:t>
            </w:r>
          </w:p>
        </w:tc>
        <w:tc>
          <w:tcPr>
            <w:tcW w:w="500" w:type="dxa"/>
            <w:tcBorders>
              <w:top w:val="nil"/>
              <w:left w:val="nil"/>
              <w:bottom w:val="single" w:color="auto" w:sz="4" w:space="0"/>
              <w:right w:val="single" w:color="auto" w:sz="4" w:space="0"/>
            </w:tcBorders>
            <w:shd w:val="clear" w:color="auto" w:fill="auto"/>
            <w:noWrap/>
            <w:vAlign w:val="center"/>
          </w:tcPr>
          <w:p w14:paraId="3DB0E8D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611" w:type="dxa"/>
            <w:tcBorders>
              <w:top w:val="nil"/>
              <w:left w:val="nil"/>
              <w:bottom w:val="single" w:color="auto" w:sz="4" w:space="0"/>
              <w:right w:val="single" w:color="auto" w:sz="4" w:space="0"/>
            </w:tcBorders>
            <w:shd w:val="clear" w:color="auto" w:fill="auto"/>
            <w:noWrap/>
            <w:vAlign w:val="center"/>
          </w:tcPr>
          <w:p w14:paraId="23B52D1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16" w:type="dxa"/>
            <w:tcBorders>
              <w:top w:val="nil"/>
              <w:left w:val="nil"/>
              <w:bottom w:val="single" w:color="auto" w:sz="4" w:space="0"/>
              <w:right w:val="single" w:color="auto" w:sz="4" w:space="0"/>
            </w:tcBorders>
            <w:shd w:val="clear" w:color="auto" w:fill="auto"/>
            <w:noWrap/>
            <w:vAlign w:val="center"/>
          </w:tcPr>
          <w:p w14:paraId="2E9509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739FA3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4" w:type="dxa"/>
            <w:tcBorders>
              <w:top w:val="nil"/>
              <w:left w:val="nil"/>
              <w:bottom w:val="single" w:color="auto" w:sz="4" w:space="0"/>
              <w:right w:val="single" w:color="auto" w:sz="4" w:space="0"/>
            </w:tcBorders>
            <w:shd w:val="clear" w:color="auto" w:fill="auto"/>
            <w:noWrap/>
            <w:vAlign w:val="center"/>
          </w:tcPr>
          <w:p w14:paraId="216422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0A1168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46F8016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368729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36</w:t>
            </w:r>
          </w:p>
        </w:tc>
        <w:tc>
          <w:tcPr>
            <w:tcW w:w="734" w:type="dxa"/>
            <w:tcBorders>
              <w:top w:val="nil"/>
              <w:left w:val="nil"/>
              <w:bottom w:val="single" w:color="auto" w:sz="4" w:space="0"/>
              <w:right w:val="single" w:color="auto" w:sz="4" w:space="0"/>
            </w:tcBorders>
            <w:shd w:val="clear" w:color="auto" w:fill="auto"/>
            <w:noWrap/>
            <w:vAlign w:val="center"/>
          </w:tcPr>
          <w:p w14:paraId="34962A0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4C1F23E9">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0F922635">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6D3C59A1">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8</w:t>
            </w:r>
          </w:p>
        </w:tc>
        <w:tc>
          <w:tcPr>
            <w:tcW w:w="2406" w:type="dxa"/>
            <w:tcBorders>
              <w:top w:val="nil"/>
              <w:left w:val="nil"/>
              <w:bottom w:val="single" w:color="auto" w:sz="4" w:space="0"/>
              <w:right w:val="single" w:color="auto" w:sz="4" w:space="0"/>
            </w:tcBorders>
            <w:shd w:val="clear" w:color="auto" w:fill="auto"/>
            <w:noWrap/>
            <w:vAlign w:val="center"/>
          </w:tcPr>
          <w:p w14:paraId="12C68D6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信息技术</w:t>
            </w:r>
          </w:p>
        </w:tc>
        <w:tc>
          <w:tcPr>
            <w:tcW w:w="500" w:type="dxa"/>
            <w:tcBorders>
              <w:top w:val="nil"/>
              <w:left w:val="nil"/>
              <w:bottom w:val="single" w:color="auto" w:sz="4" w:space="0"/>
              <w:right w:val="single" w:color="auto" w:sz="4" w:space="0"/>
            </w:tcBorders>
            <w:shd w:val="clear" w:color="auto" w:fill="auto"/>
            <w:noWrap/>
            <w:vAlign w:val="center"/>
          </w:tcPr>
          <w:p w14:paraId="28364A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611" w:type="dxa"/>
            <w:tcBorders>
              <w:top w:val="nil"/>
              <w:left w:val="nil"/>
              <w:bottom w:val="single" w:color="auto" w:sz="4" w:space="0"/>
              <w:right w:val="single" w:color="auto" w:sz="4" w:space="0"/>
            </w:tcBorders>
            <w:shd w:val="clear" w:color="auto" w:fill="auto"/>
            <w:noWrap/>
            <w:vAlign w:val="center"/>
          </w:tcPr>
          <w:p w14:paraId="1BE179C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16" w:type="dxa"/>
            <w:tcBorders>
              <w:top w:val="nil"/>
              <w:left w:val="nil"/>
              <w:bottom w:val="single" w:color="auto" w:sz="4" w:space="0"/>
              <w:right w:val="single" w:color="auto" w:sz="4" w:space="0"/>
            </w:tcBorders>
            <w:shd w:val="clear" w:color="auto" w:fill="auto"/>
            <w:noWrap/>
            <w:vAlign w:val="center"/>
          </w:tcPr>
          <w:p w14:paraId="1D41BD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00" w:type="dxa"/>
            <w:tcBorders>
              <w:top w:val="nil"/>
              <w:left w:val="nil"/>
              <w:bottom w:val="single" w:color="auto" w:sz="4" w:space="0"/>
              <w:right w:val="single" w:color="auto" w:sz="4" w:space="0"/>
            </w:tcBorders>
            <w:shd w:val="clear" w:color="auto" w:fill="auto"/>
            <w:noWrap/>
            <w:vAlign w:val="center"/>
          </w:tcPr>
          <w:p w14:paraId="4DE9333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4" w:type="dxa"/>
            <w:tcBorders>
              <w:top w:val="nil"/>
              <w:left w:val="nil"/>
              <w:bottom w:val="single" w:color="auto" w:sz="4" w:space="0"/>
              <w:right w:val="single" w:color="auto" w:sz="4" w:space="0"/>
            </w:tcBorders>
            <w:shd w:val="clear" w:color="auto" w:fill="auto"/>
            <w:noWrap/>
            <w:vAlign w:val="center"/>
          </w:tcPr>
          <w:p w14:paraId="28448D9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5BCF0B8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765126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144</w:t>
            </w:r>
          </w:p>
        </w:tc>
        <w:tc>
          <w:tcPr>
            <w:tcW w:w="700" w:type="dxa"/>
            <w:tcBorders>
              <w:top w:val="nil"/>
              <w:left w:val="nil"/>
              <w:bottom w:val="single" w:color="auto" w:sz="4" w:space="0"/>
              <w:right w:val="single" w:color="auto" w:sz="4" w:space="0"/>
            </w:tcBorders>
            <w:shd w:val="clear" w:color="auto" w:fill="auto"/>
            <w:noWrap/>
            <w:vAlign w:val="center"/>
          </w:tcPr>
          <w:p w14:paraId="68F0B1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734" w:type="dxa"/>
            <w:tcBorders>
              <w:top w:val="nil"/>
              <w:left w:val="nil"/>
              <w:bottom w:val="single" w:color="auto" w:sz="4" w:space="0"/>
              <w:right w:val="single" w:color="auto" w:sz="4" w:space="0"/>
            </w:tcBorders>
            <w:shd w:val="clear" w:color="auto" w:fill="auto"/>
            <w:noWrap/>
            <w:vAlign w:val="center"/>
          </w:tcPr>
          <w:p w14:paraId="5D320B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144</w:t>
            </w:r>
          </w:p>
        </w:tc>
      </w:tr>
      <w:tr w14:paraId="0FCEC44A">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0C8968ED">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365D4133">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9</w:t>
            </w:r>
          </w:p>
        </w:tc>
        <w:tc>
          <w:tcPr>
            <w:tcW w:w="2406" w:type="dxa"/>
            <w:tcBorders>
              <w:top w:val="nil"/>
              <w:left w:val="nil"/>
              <w:bottom w:val="single" w:color="auto" w:sz="4" w:space="0"/>
              <w:right w:val="single" w:color="auto" w:sz="4" w:space="0"/>
            </w:tcBorders>
            <w:shd w:val="clear" w:color="auto" w:fill="auto"/>
            <w:noWrap/>
            <w:vAlign w:val="center"/>
          </w:tcPr>
          <w:p w14:paraId="4AB80F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体育与健康</w:t>
            </w:r>
          </w:p>
        </w:tc>
        <w:tc>
          <w:tcPr>
            <w:tcW w:w="500" w:type="dxa"/>
            <w:tcBorders>
              <w:top w:val="nil"/>
              <w:left w:val="nil"/>
              <w:bottom w:val="single" w:color="auto" w:sz="4" w:space="0"/>
              <w:right w:val="single" w:color="auto" w:sz="4" w:space="0"/>
            </w:tcBorders>
            <w:shd w:val="clear" w:color="auto" w:fill="auto"/>
            <w:noWrap/>
            <w:vAlign w:val="center"/>
          </w:tcPr>
          <w:p w14:paraId="114C194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611" w:type="dxa"/>
            <w:tcBorders>
              <w:top w:val="nil"/>
              <w:left w:val="nil"/>
              <w:bottom w:val="single" w:color="auto" w:sz="4" w:space="0"/>
              <w:right w:val="single" w:color="auto" w:sz="4" w:space="0"/>
            </w:tcBorders>
            <w:shd w:val="clear" w:color="auto" w:fill="auto"/>
            <w:noWrap/>
            <w:vAlign w:val="center"/>
          </w:tcPr>
          <w:p w14:paraId="0D3FB98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16" w:type="dxa"/>
            <w:tcBorders>
              <w:top w:val="nil"/>
              <w:left w:val="nil"/>
              <w:bottom w:val="single" w:color="auto" w:sz="4" w:space="0"/>
              <w:right w:val="single" w:color="auto" w:sz="4" w:space="0"/>
            </w:tcBorders>
            <w:shd w:val="clear" w:color="auto" w:fill="auto"/>
            <w:noWrap/>
            <w:vAlign w:val="center"/>
          </w:tcPr>
          <w:p w14:paraId="3F13B2C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500" w:type="dxa"/>
            <w:tcBorders>
              <w:top w:val="nil"/>
              <w:left w:val="nil"/>
              <w:bottom w:val="single" w:color="auto" w:sz="4" w:space="0"/>
              <w:right w:val="single" w:color="auto" w:sz="4" w:space="0"/>
            </w:tcBorders>
            <w:shd w:val="clear" w:color="auto" w:fill="auto"/>
            <w:noWrap/>
            <w:vAlign w:val="center"/>
          </w:tcPr>
          <w:p w14:paraId="340021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4" w:type="dxa"/>
            <w:tcBorders>
              <w:top w:val="nil"/>
              <w:left w:val="nil"/>
              <w:bottom w:val="single" w:color="auto" w:sz="4" w:space="0"/>
              <w:right w:val="single" w:color="auto" w:sz="4" w:space="0"/>
            </w:tcBorders>
            <w:shd w:val="clear" w:color="auto" w:fill="auto"/>
            <w:noWrap/>
            <w:vAlign w:val="center"/>
          </w:tcPr>
          <w:p w14:paraId="186A80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2</w:t>
            </w:r>
          </w:p>
        </w:tc>
        <w:tc>
          <w:tcPr>
            <w:tcW w:w="483" w:type="dxa"/>
            <w:tcBorders>
              <w:top w:val="nil"/>
              <w:left w:val="nil"/>
              <w:bottom w:val="single" w:color="auto" w:sz="4" w:space="0"/>
              <w:right w:val="single" w:color="auto" w:sz="4" w:space="0"/>
            </w:tcBorders>
            <w:shd w:val="clear" w:color="auto" w:fill="auto"/>
            <w:noWrap/>
            <w:vAlign w:val="center"/>
          </w:tcPr>
          <w:p w14:paraId="4916BB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369B2DC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180</w:t>
            </w:r>
          </w:p>
        </w:tc>
        <w:tc>
          <w:tcPr>
            <w:tcW w:w="700" w:type="dxa"/>
            <w:tcBorders>
              <w:top w:val="nil"/>
              <w:left w:val="nil"/>
              <w:bottom w:val="single" w:color="auto" w:sz="4" w:space="0"/>
              <w:right w:val="single" w:color="auto" w:sz="4" w:space="0"/>
            </w:tcBorders>
            <w:shd w:val="clear" w:color="auto" w:fill="auto"/>
            <w:noWrap/>
            <w:vAlign w:val="center"/>
          </w:tcPr>
          <w:p w14:paraId="7CF1A0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734" w:type="dxa"/>
            <w:tcBorders>
              <w:top w:val="nil"/>
              <w:left w:val="nil"/>
              <w:bottom w:val="single" w:color="auto" w:sz="4" w:space="0"/>
              <w:right w:val="single" w:color="auto" w:sz="4" w:space="0"/>
            </w:tcBorders>
            <w:shd w:val="clear" w:color="auto" w:fill="auto"/>
            <w:noWrap/>
            <w:vAlign w:val="center"/>
          </w:tcPr>
          <w:p w14:paraId="3FBC55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180</w:t>
            </w:r>
          </w:p>
        </w:tc>
      </w:tr>
      <w:tr w14:paraId="10B7AB6F">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7D491538">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20DF97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10</w:t>
            </w:r>
          </w:p>
        </w:tc>
        <w:tc>
          <w:tcPr>
            <w:tcW w:w="2406" w:type="dxa"/>
            <w:tcBorders>
              <w:top w:val="nil"/>
              <w:left w:val="nil"/>
              <w:bottom w:val="single" w:color="auto" w:sz="4" w:space="0"/>
              <w:right w:val="single" w:color="auto" w:sz="4" w:space="0"/>
            </w:tcBorders>
            <w:shd w:val="clear" w:color="auto" w:fill="auto"/>
            <w:noWrap/>
            <w:vAlign w:val="center"/>
          </w:tcPr>
          <w:p w14:paraId="6177531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音乐欣赏</w:t>
            </w:r>
          </w:p>
        </w:tc>
        <w:tc>
          <w:tcPr>
            <w:tcW w:w="500" w:type="dxa"/>
            <w:tcBorders>
              <w:top w:val="nil"/>
              <w:left w:val="nil"/>
              <w:bottom w:val="single" w:color="auto" w:sz="4" w:space="0"/>
              <w:right w:val="single" w:color="auto" w:sz="4" w:space="0"/>
            </w:tcBorders>
            <w:shd w:val="clear" w:color="auto" w:fill="auto"/>
            <w:noWrap/>
            <w:vAlign w:val="center"/>
          </w:tcPr>
          <w:p w14:paraId="5EE552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w:t>
            </w:r>
          </w:p>
        </w:tc>
        <w:tc>
          <w:tcPr>
            <w:tcW w:w="611" w:type="dxa"/>
            <w:tcBorders>
              <w:top w:val="nil"/>
              <w:left w:val="nil"/>
              <w:bottom w:val="single" w:color="auto" w:sz="4" w:space="0"/>
              <w:right w:val="single" w:color="auto" w:sz="4" w:space="0"/>
            </w:tcBorders>
            <w:shd w:val="clear" w:color="auto" w:fill="auto"/>
            <w:noWrap/>
            <w:vAlign w:val="center"/>
          </w:tcPr>
          <w:p w14:paraId="1168609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7871295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40AC259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05EDE4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44D12AD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39A4E7E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18</w:t>
            </w:r>
          </w:p>
        </w:tc>
        <w:tc>
          <w:tcPr>
            <w:tcW w:w="700" w:type="dxa"/>
            <w:tcBorders>
              <w:top w:val="nil"/>
              <w:left w:val="nil"/>
              <w:bottom w:val="single" w:color="auto" w:sz="4" w:space="0"/>
              <w:right w:val="single" w:color="auto" w:sz="4" w:space="0"/>
            </w:tcBorders>
            <w:shd w:val="clear" w:color="auto" w:fill="auto"/>
            <w:noWrap/>
            <w:vAlign w:val="center"/>
          </w:tcPr>
          <w:p w14:paraId="01857C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　</w:t>
            </w:r>
          </w:p>
        </w:tc>
        <w:tc>
          <w:tcPr>
            <w:tcW w:w="734" w:type="dxa"/>
            <w:tcBorders>
              <w:top w:val="nil"/>
              <w:left w:val="nil"/>
              <w:bottom w:val="single" w:color="auto" w:sz="4" w:space="0"/>
              <w:right w:val="single" w:color="auto" w:sz="4" w:space="0"/>
            </w:tcBorders>
            <w:shd w:val="clear" w:color="auto" w:fill="auto"/>
            <w:noWrap/>
            <w:vAlign w:val="center"/>
          </w:tcPr>
          <w:p w14:paraId="7861178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44028778">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7F944FF3">
            <w:pPr>
              <w:keepNext w:val="0"/>
              <w:keepLines w:val="0"/>
              <w:pageBreakBefore w:val="0"/>
              <w:widowControl/>
              <w:kinsoku/>
              <w:wordWrap/>
              <w:overflowPunct/>
              <w:topLinePunct w:val="0"/>
              <w:autoSpaceDE/>
              <w:autoSpaceDN/>
              <w:bidi w:val="0"/>
              <w:adjustRightInd/>
              <w:snapToGrid/>
              <w:spacing w:line="300" w:lineRule="exact"/>
              <w:jc w:val="both"/>
              <w:rPr>
                <w:rFonts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AFC6B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11</w:t>
            </w:r>
          </w:p>
        </w:tc>
        <w:tc>
          <w:tcPr>
            <w:tcW w:w="2406" w:type="dxa"/>
            <w:tcBorders>
              <w:top w:val="nil"/>
              <w:left w:val="nil"/>
              <w:bottom w:val="single" w:color="auto" w:sz="4" w:space="0"/>
              <w:right w:val="single" w:color="auto" w:sz="4" w:space="0"/>
            </w:tcBorders>
            <w:shd w:val="clear" w:color="auto" w:fill="auto"/>
            <w:noWrap/>
            <w:vAlign w:val="center"/>
          </w:tcPr>
          <w:p w14:paraId="51B642A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美术欣赏</w:t>
            </w:r>
          </w:p>
        </w:tc>
        <w:tc>
          <w:tcPr>
            <w:tcW w:w="500" w:type="dxa"/>
            <w:tcBorders>
              <w:top w:val="nil"/>
              <w:left w:val="nil"/>
              <w:bottom w:val="single" w:color="auto" w:sz="4" w:space="0"/>
              <w:right w:val="single" w:color="auto" w:sz="4" w:space="0"/>
            </w:tcBorders>
            <w:shd w:val="clear" w:color="auto" w:fill="auto"/>
            <w:noWrap/>
            <w:vAlign w:val="center"/>
          </w:tcPr>
          <w:p w14:paraId="5E06872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w:t>
            </w:r>
          </w:p>
        </w:tc>
        <w:tc>
          <w:tcPr>
            <w:tcW w:w="611" w:type="dxa"/>
            <w:tcBorders>
              <w:top w:val="nil"/>
              <w:left w:val="nil"/>
              <w:bottom w:val="single" w:color="auto" w:sz="4" w:space="0"/>
              <w:right w:val="single" w:color="auto" w:sz="4" w:space="0"/>
            </w:tcBorders>
            <w:shd w:val="clear" w:color="auto" w:fill="auto"/>
            <w:noWrap/>
            <w:vAlign w:val="center"/>
          </w:tcPr>
          <w:p w14:paraId="1A46619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003A255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500" w:type="dxa"/>
            <w:tcBorders>
              <w:top w:val="nil"/>
              <w:left w:val="nil"/>
              <w:bottom w:val="single" w:color="auto" w:sz="4" w:space="0"/>
              <w:right w:val="single" w:color="auto" w:sz="4" w:space="0"/>
            </w:tcBorders>
            <w:shd w:val="clear" w:color="auto" w:fill="auto"/>
            <w:noWrap/>
            <w:vAlign w:val="center"/>
          </w:tcPr>
          <w:p w14:paraId="29F3A9F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3236B9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232C0BA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65EE80F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18</w:t>
            </w:r>
          </w:p>
        </w:tc>
        <w:tc>
          <w:tcPr>
            <w:tcW w:w="700" w:type="dxa"/>
            <w:tcBorders>
              <w:top w:val="nil"/>
              <w:left w:val="nil"/>
              <w:bottom w:val="single" w:color="auto" w:sz="4" w:space="0"/>
              <w:right w:val="single" w:color="auto" w:sz="4" w:space="0"/>
            </w:tcBorders>
            <w:shd w:val="clear" w:color="auto" w:fill="auto"/>
            <w:noWrap/>
            <w:vAlign w:val="center"/>
          </w:tcPr>
          <w:p w14:paraId="748E36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　</w:t>
            </w:r>
          </w:p>
        </w:tc>
        <w:tc>
          <w:tcPr>
            <w:tcW w:w="734" w:type="dxa"/>
            <w:tcBorders>
              <w:top w:val="nil"/>
              <w:left w:val="nil"/>
              <w:bottom w:val="single" w:color="auto" w:sz="4" w:space="0"/>
              <w:right w:val="single" w:color="auto" w:sz="4" w:space="0"/>
            </w:tcBorders>
            <w:shd w:val="clear" w:color="auto" w:fill="auto"/>
            <w:noWrap/>
            <w:vAlign w:val="center"/>
          </w:tcPr>
          <w:p w14:paraId="39944CC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601E0CDB">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6E8CA9BE">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cs="宋体" w:eastAsiaTheme="minorEastAsia"/>
                <w:kern w:val="0"/>
                <w:sz w:val="22"/>
                <w:szCs w:val="22"/>
                <w:lang w:val="en-US" w:eastAsia="zh-CN"/>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3D76A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1</w:t>
            </w:r>
            <w:r>
              <w:rPr>
                <w:rFonts w:hint="eastAsia" w:ascii="宋体" w:hAnsi="宋体" w:cs="宋体"/>
                <w:kern w:val="0"/>
                <w:sz w:val="22"/>
                <w:szCs w:val="22"/>
                <w:lang w:val="en-US" w:eastAsia="zh-CN"/>
              </w:rPr>
              <w:t>2</w:t>
            </w:r>
          </w:p>
        </w:tc>
        <w:tc>
          <w:tcPr>
            <w:tcW w:w="2406" w:type="dxa"/>
            <w:tcBorders>
              <w:top w:val="nil"/>
              <w:left w:val="nil"/>
              <w:bottom w:val="single" w:color="auto" w:sz="4" w:space="0"/>
              <w:right w:val="single" w:color="auto" w:sz="4" w:space="0"/>
            </w:tcBorders>
            <w:shd w:val="clear" w:color="auto" w:fill="auto"/>
            <w:noWrap/>
            <w:vAlign w:val="center"/>
          </w:tcPr>
          <w:p w14:paraId="298FD1E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历史（中国历史）</w:t>
            </w:r>
          </w:p>
        </w:tc>
        <w:tc>
          <w:tcPr>
            <w:tcW w:w="500" w:type="dxa"/>
            <w:tcBorders>
              <w:top w:val="nil"/>
              <w:left w:val="nil"/>
              <w:bottom w:val="single" w:color="auto" w:sz="4" w:space="0"/>
              <w:right w:val="single" w:color="auto" w:sz="4" w:space="0"/>
            </w:tcBorders>
            <w:shd w:val="clear" w:color="auto" w:fill="auto"/>
            <w:noWrap/>
            <w:vAlign w:val="center"/>
          </w:tcPr>
          <w:p w14:paraId="0C922A2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　</w:t>
            </w:r>
          </w:p>
        </w:tc>
        <w:tc>
          <w:tcPr>
            <w:tcW w:w="611" w:type="dxa"/>
            <w:tcBorders>
              <w:top w:val="nil"/>
              <w:left w:val="nil"/>
              <w:bottom w:val="single" w:color="auto" w:sz="4" w:space="0"/>
              <w:right w:val="single" w:color="auto" w:sz="4" w:space="0"/>
            </w:tcBorders>
            <w:shd w:val="clear" w:color="auto" w:fill="auto"/>
            <w:noWrap/>
            <w:vAlign w:val="center"/>
          </w:tcPr>
          <w:p w14:paraId="3E9080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0.5　</w:t>
            </w:r>
          </w:p>
        </w:tc>
        <w:tc>
          <w:tcPr>
            <w:tcW w:w="516" w:type="dxa"/>
            <w:tcBorders>
              <w:top w:val="nil"/>
              <w:left w:val="nil"/>
              <w:bottom w:val="single" w:color="auto" w:sz="4" w:space="0"/>
              <w:right w:val="single" w:color="auto" w:sz="4" w:space="0"/>
            </w:tcBorders>
            <w:shd w:val="clear" w:color="auto" w:fill="auto"/>
            <w:noWrap/>
            <w:vAlign w:val="center"/>
          </w:tcPr>
          <w:p w14:paraId="21FEF34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686946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7790D6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　</w:t>
            </w:r>
          </w:p>
        </w:tc>
        <w:tc>
          <w:tcPr>
            <w:tcW w:w="483" w:type="dxa"/>
            <w:tcBorders>
              <w:top w:val="nil"/>
              <w:left w:val="nil"/>
              <w:bottom w:val="single" w:color="auto" w:sz="4" w:space="0"/>
              <w:right w:val="single" w:color="auto" w:sz="4" w:space="0"/>
            </w:tcBorders>
            <w:shd w:val="clear" w:color="auto" w:fill="auto"/>
            <w:noWrap/>
            <w:vAlign w:val="center"/>
          </w:tcPr>
          <w:p w14:paraId="7DC0088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0DF9426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27</w:t>
            </w:r>
          </w:p>
        </w:tc>
        <w:tc>
          <w:tcPr>
            <w:tcW w:w="700" w:type="dxa"/>
            <w:tcBorders>
              <w:top w:val="nil"/>
              <w:left w:val="nil"/>
              <w:bottom w:val="single" w:color="auto" w:sz="4" w:space="0"/>
              <w:right w:val="single" w:color="auto" w:sz="4" w:space="0"/>
            </w:tcBorders>
            <w:shd w:val="clear" w:color="auto" w:fill="auto"/>
            <w:noWrap/>
            <w:vAlign w:val="center"/>
          </w:tcPr>
          <w:p w14:paraId="403CCFA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27</w:t>
            </w:r>
          </w:p>
        </w:tc>
        <w:tc>
          <w:tcPr>
            <w:tcW w:w="734" w:type="dxa"/>
            <w:tcBorders>
              <w:top w:val="nil"/>
              <w:left w:val="nil"/>
              <w:bottom w:val="single" w:color="auto" w:sz="4" w:space="0"/>
              <w:right w:val="single" w:color="auto" w:sz="4" w:space="0"/>
            </w:tcBorders>
            <w:shd w:val="clear" w:color="auto" w:fill="auto"/>
            <w:noWrap/>
            <w:vAlign w:val="center"/>
          </w:tcPr>
          <w:p w14:paraId="19A099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7151544E">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7720438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259BF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13</w:t>
            </w:r>
          </w:p>
        </w:tc>
        <w:tc>
          <w:tcPr>
            <w:tcW w:w="2406" w:type="dxa"/>
            <w:tcBorders>
              <w:top w:val="nil"/>
              <w:left w:val="nil"/>
              <w:bottom w:val="single" w:color="auto" w:sz="4" w:space="0"/>
              <w:right w:val="single" w:color="auto" w:sz="4" w:space="0"/>
            </w:tcBorders>
            <w:shd w:val="clear" w:color="auto" w:fill="auto"/>
            <w:noWrap/>
            <w:vAlign w:val="center"/>
          </w:tcPr>
          <w:p w14:paraId="508149B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历史（世界历史）</w:t>
            </w:r>
          </w:p>
        </w:tc>
        <w:tc>
          <w:tcPr>
            <w:tcW w:w="500" w:type="dxa"/>
            <w:tcBorders>
              <w:top w:val="nil"/>
              <w:left w:val="nil"/>
              <w:bottom w:val="single" w:color="auto" w:sz="4" w:space="0"/>
              <w:right w:val="single" w:color="auto" w:sz="4" w:space="0"/>
            </w:tcBorders>
            <w:shd w:val="clear" w:color="auto" w:fill="auto"/>
            <w:noWrap/>
            <w:vAlign w:val="center"/>
          </w:tcPr>
          <w:p w14:paraId="46B9D6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11" w:type="dxa"/>
            <w:tcBorders>
              <w:top w:val="nil"/>
              <w:left w:val="nil"/>
              <w:bottom w:val="single" w:color="auto" w:sz="4" w:space="0"/>
              <w:right w:val="single" w:color="auto" w:sz="4" w:space="0"/>
            </w:tcBorders>
            <w:shd w:val="clear" w:color="auto" w:fill="auto"/>
            <w:noWrap/>
            <w:vAlign w:val="center"/>
          </w:tcPr>
          <w:p w14:paraId="00699E62">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0.5</w:t>
            </w:r>
          </w:p>
        </w:tc>
        <w:tc>
          <w:tcPr>
            <w:tcW w:w="516" w:type="dxa"/>
            <w:tcBorders>
              <w:top w:val="nil"/>
              <w:left w:val="nil"/>
              <w:bottom w:val="single" w:color="auto" w:sz="4" w:space="0"/>
              <w:right w:val="single" w:color="auto" w:sz="4" w:space="0"/>
            </w:tcBorders>
            <w:shd w:val="clear" w:color="auto" w:fill="auto"/>
            <w:noWrap/>
            <w:vAlign w:val="center"/>
          </w:tcPr>
          <w:p w14:paraId="1D2D32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74AE09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0993437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3" w:type="dxa"/>
            <w:tcBorders>
              <w:top w:val="nil"/>
              <w:left w:val="nil"/>
              <w:bottom w:val="single" w:color="auto" w:sz="4" w:space="0"/>
              <w:right w:val="single" w:color="auto" w:sz="4" w:space="0"/>
            </w:tcBorders>
            <w:shd w:val="clear" w:color="auto" w:fill="auto"/>
            <w:noWrap/>
            <w:vAlign w:val="center"/>
          </w:tcPr>
          <w:p w14:paraId="46C0C9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3ABC3E4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9</w:t>
            </w:r>
          </w:p>
        </w:tc>
        <w:tc>
          <w:tcPr>
            <w:tcW w:w="700" w:type="dxa"/>
            <w:tcBorders>
              <w:top w:val="nil"/>
              <w:left w:val="nil"/>
              <w:bottom w:val="single" w:color="auto" w:sz="4" w:space="0"/>
              <w:right w:val="single" w:color="auto" w:sz="4" w:space="0"/>
            </w:tcBorders>
            <w:shd w:val="clear" w:color="auto" w:fill="auto"/>
            <w:noWrap/>
            <w:vAlign w:val="center"/>
          </w:tcPr>
          <w:p w14:paraId="215EA18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9</w:t>
            </w:r>
          </w:p>
        </w:tc>
        <w:tc>
          <w:tcPr>
            <w:tcW w:w="734" w:type="dxa"/>
            <w:tcBorders>
              <w:top w:val="nil"/>
              <w:left w:val="nil"/>
              <w:bottom w:val="single" w:color="auto" w:sz="4" w:space="0"/>
              <w:right w:val="single" w:color="auto" w:sz="4" w:space="0"/>
            </w:tcBorders>
            <w:shd w:val="clear" w:color="auto" w:fill="auto"/>
            <w:noWrap/>
            <w:vAlign w:val="center"/>
          </w:tcPr>
          <w:p w14:paraId="4C7297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r>
      <w:tr w14:paraId="6AC11B07">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1AF8C5A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15E6BC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14</w:t>
            </w:r>
          </w:p>
        </w:tc>
        <w:tc>
          <w:tcPr>
            <w:tcW w:w="2406" w:type="dxa"/>
            <w:tcBorders>
              <w:top w:val="nil"/>
              <w:left w:val="nil"/>
              <w:bottom w:val="single" w:color="auto" w:sz="4" w:space="0"/>
              <w:right w:val="single" w:color="auto" w:sz="4" w:space="0"/>
            </w:tcBorders>
            <w:shd w:val="clear" w:color="auto" w:fill="auto"/>
            <w:noWrap/>
            <w:vAlign w:val="center"/>
          </w:tcPr>
          <w:p w14:paraId="76EDF5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军事训练</w:t>
            </w:r>
          </w:p>
        </w:tc>
        <w:tc>
          <w:tcPr>
            <w:tcW w:w="500" w:type="dxa"/>
            <w:tcBorders>
              <w:top w:val="nil"/>
              <w:left w:val="nil"/>
              <w:bottom w:val="single" w:color="auto" w:sz="4" w:space="0"/>
              <w:right w:val="single" w:color="auto" w:sz="4" w:space="0"/>
            </w:tcBorders>
            <w:shd w:val="clear" w:color="auto" w:fill="auto"/>
            <w:noWrap/>
            <w:vAlign w:val="center"/>
          </w:tcPr>
          <w:p w14:paraId="55FA406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611" w:type="dxa"/>
            <w:tcBorders>
              <w:top w:val="nil"/>
              <w:left w:val="nil"/>
              <w:bottom w:val="single" w:color="auto" w:sz="4" w:space="0"/>
              <w:right w:val="single" w:color="auto" w:sz="4" w:space="0"/>
            </w:tcBorders>
            <w:shd w:val="clear" w:color="auto" w:fill="auto"/>
            <w:noWrap/>
            <w:vAlign w:val="center"/>
          </w:tcPr>
          <w:p w14:paraId="5F308E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6D68DF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0DDAF52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6BB818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3" w:type="dxa"/>
            <w:tcBorders>
              <w:top w:val="nil"/>
              <w:left w:val="nil"/>
              <w:bottom w:val="single" w:color="auto" w:sz="4" w:space="0"/>
              <w:right w:val="single" w:color="auto" w:sz="4" w:space="0"/>
            </w:tcBorders>
            <w:shd w:val="clear" w:color="auto" w:fill="auto"/>
            <w:noWrap/>
            <w:vAlign w:val="center"/>
          </w:tcPr>
          <w:p w14:paraId="0B8452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0B19DF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56</w:t>
            </w:r>
          </w:p>
        </w:tc>
        <w:tc>
          <w:tcPr>
            <w:tcW w:w="700" w:type="dxa"/>
            <w:tcBorders>
              <w:top w:val="nil"/>
              <w:left w:val="nil"/>
              <w:bottom w:val="single" w:color="auto" w:sz="4" w:space="0"/>
              <w:right w:val="single" w:color="auto" w:sz="4" w:space="0"/>
            </w:tcBorders>
            <w:shd w:val="clear" w:color="auto" w:fill="auto"/>
            <w:noWrap/>
            <w:vAlign w:val="center"/>
          </w:tcPr>
          <w:p w14:paraId="0699324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12</w:t>
            </w:r>
          </w:p>
        </w:tc>
        <w:tc>
          <w:tcPr>
            <w:tcW w:w="734" w:type="dxa"/>
            <w:tcBorders>
              <w:top w:val="nil"/>
              <w:left w:val="nil"/>
              <w:bottom w:val="single" w:color="auto" w:sz="4" w:space="0"/>
              <w:right w:val="single" w:color="auto" w:sz="4" w:space="0"/>
            </w:tcBorders>
            <w:shd w:val="clear" w:color="auto" w:fill="auto"/>
            <w:noWrap/>
            <w:vAlign w:val="center"/>
          </w:tcPr>
          <w:p w14:paraId="7D5A596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44</w:t>
            </w:r>
          </w:p>
        </w:tc>
      </w:tr>
      <w:tr w14:paraId="1D070F53">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4479ED9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ED630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15</w:t>
            </w:r>
          </w:p>
        </w:tc>
        <w:tc>
          <w:tcPr>
            <w:tcW w:w="2406" w:type="dxa"/>
            <w:tcBorders>
              <w:top w:val="nil"/>
              <w:left w:val="nil"/>
              <w:bottom w:val="single" w:color="auto" w:sz="4" w:space="0"/>
              <w:right w:val="single" w:color="auto" w:sz="4" w:space="0"/>
            </w:tcBorders>
            <w:shd w:val="clear" w:color="auto" w:fill="auto"/>
            <w:noWrap/>
            <w:vAlign w:val="center"/>
          </w:tcPr>
          <w:p w14:paraId="1CD425A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劳动教育</w:t>
            </w:r>
          </w:p>
        </w:tc>
        <w:tc>
          <w:tcPr>
            <w:tcW w:w="500" w:type="dxa"/>
            <w:tcBorders>
              <w:top w:val="nil"/>
              <w:left w:val="nil"/>
              <w:bottom w:val="single" w:color="auto" w:sz="4" w:space="0"/>
              <w:right w:val="single" w:color="auto" w:sz="4" w:space="0"/>
            </w:tcBorders>
            <w:shd w:val="clear" w:color="auto" w:fill="auto"/>
            <w:noWrap/>
            <w:vAlign w:val="center"/>
          </w:tcPr>
          <w:p w14:paraId="3395E9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611" w:type="dxa"/>
            <w:tcBorders>
              <w:top w:val="nil"/>
              <w:left w:val="nil"/>
              <w:bottom w:val="single" w:color="auto" w:sz="4" w:space="0"/>
              <w:right w:val="single" w:color="auto" w:sz="4" w:space="0"/>
            </w:tcBorders>
            <w:shd w:val="clear" w:color="auto" w:fill="auto"/>
            <w:noWrap/>
            <w:vAlign w:val="center"/>
          </w:tcPr>
          <w:p w14:paraId="6726A4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516" w:type="dxa"/>
            <w:tcBorders>
              <w:top w:val="nil"/>
              <w:left w:val="nil"/>
              <w:bottom w:val="single" w:color="auto" w:sz="4" w:space="0"/>
              <w:right w:val="single" w:color="auto" w:sz="4" w:space="0"/>
            </w:tcBorders>
            <w:shd w:val="clear" w:color="auto" w:fill="auto"/>
            <w:noWrap/>
            <w:vAlign w:val="center"/>
          </w:tcPr>
          <w:p w14:paraId="563516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500" w:type="dxa"/>
            <w:tcBorders>
              <w:top w:val="nil"/>
              <w:left w:val="nil"/>
              <w:bottom w:val="single" w:color="auto" w:sz="4" w:space="0"/>
              <w:right w:val="single" w:color="auto" w:sz="4" w:space="0"/>
            </w:tcBorders>
            <w:shd w:val="clear" w:color="auto" w:fill="auto"/>
            <w:noWrap/>
            <w:vAlign w:val="center"/>
          </w:tcPr>
          <w:p w14:paraId="60A13A6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484" w:type="dxa"/>
            <w:tcBorders>
              <w:top w:val="nil"/>
              <w:left w:val="nil"/>
              <w:bottom w:val="single" w:color="auto" w:sz="4" w:space="0"/>
              <w:right w:val="single" w:color="auto" w:sz="4" w:space="0"/>
            </w:tcBorders>
            <w:shd w:val="clear" w:color="auto" w:fill="auto"/>
            <w:noWrap/>
            <w:vAlign w:val="center"/>
          </w:tcPr>
          <w:p w14:paraId="402DB33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default" w:ascii="Arial" w:hAnsi="Arial" w:cs="Arial"/>
                <w:kern w:val="0"/>
                <w:sz w:val="22"/>
                <w:szCs w:val="22"/>
                <w:lang w:val="en-US" w:eastAsia="zh-CN"/>
              </w:rPr>
              <w:t>√</w:t>
            </w:r>
          </w:p>
        </w:tc>
        <w:tc>
          <w:tcPr>
            <w:tcW w:w="483" w:type="dxa"/>
            <w:tcBorders>
              <w:top w:val="nil"/>
              <w:left w:val="nil"/>
              <w:bottom w:val="single" w:color="auto" w:sz="4" w:space="0"/>
              <w:right w:val="single" w:color="auto" w:sz="4" w:space="0"/>
            </w:tcBorders>
            <w:shd w:val="clear" w:color="auto" w:fill="auto"/>
            <w:noWrap/>
            <w:vAlign w:val="center"/>
          </w:tcPr>
          <w:p w14:paraId="61961F9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0D3202A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60</w:t>
            </w:r>
          </w:p>
        </w:tc>
        <w:tc>
          <w:tcPr>
            <w:tcW w:w="700" w:type="dxa"/>
            <w:tcBorders>
              <w:top w:val="nil"/>
              <w:left w:val="nil"/>
              <w:bottom w:val="single" w:color="auto" w:sz="4" w:space="0"/>
              <w:right w:val="single" w:color="auto" w:sz="4" w:space="0"/>
            </w:tcBorders>
            <w:shd w:val="clear" w:color="auto" w:fill="auto"/>
            <w:noWrap/>
            <w:vAlign w:val="center"/>
          </w:tcPr>
          <w:p w14:paraId="195F05C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18</w:t>
            </w:r>
          </w:p>
        </w:tc>
        <w:tc>
          <w:tcPr>
            <w:tcW w:w="734" w:type="dxa"/>
            <w:tcBorders>
              <w:top w:val="nil"/>
              <w:left w:val="nil"/>
              <w:bottom w:val="single" w:color="auto" w:sz="4" w:space="0"/>
              <w:right w:val="single" w:color="auto" w:sz="4" w:space="0"/>
            </w:tcBorders>
            <w:shd w:val="clear" w:color="auto" w:fill="auto"/>
            <w:noWrap/>
            <w:vAlign w:val="center"/>
          </w:tcPr>
          <w:p w14:paraId="013AD6B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42</w:t>
            </w:r>
          </w:p>
        </w:tc>
      </w:tr>
      <w:tr w14:paraId="234F8F9C">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auto" w:fill="auto"/>
            <w:vAlign w:val="center"/>
          </w:tcPr>
          <w:p w14:paraId="7FC382C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7190D3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w:t>
            </w:r>
            <w:r>
              <w:rPr>
                <w:rFonts w:hint="eastAsia" w:ascii="宋体" w:hAnsi="宋体" w:cs="宋体"/>
                <w:kern w:val="0"/>
                <w:sz w:val="22"/>
                <w:szCs w:val="22"/>
              </w:rPr>
              <w:t>1</w:t>
            </w:r>
            <w:r>
              <w:rPr>
                <w:rFonts w:hint="eastAsia" w:ascii="宋体" w:hAnsi="宋体" w:cs="宋体"/>
                <w:kern w:val="0"/>
                <w:sz w:val="22"/>
                <w:szCs w:val="22"/>
                <w:lang w:val="en-US" w:eastAsia="zh-CN"/>
              </w:rPr>
              <w:t>6</w:t>
            </w:r>
          </w:p>
        </w:tc>
        <w:tc>
          <w:tcPr>
            <w:tcW w:w="2406" w:type="dxa"/>
            <w:tcBorders>
              <w:top w:val="nil"/>
              <w:left w:val="nil"/>
              <w:bottom w:val="single" w:color="auto" w:sz="4" w:space="0"/>
              <w:right w:val="single" w:color="auto" w:sz="4" w:space="0"/>
            </w:tcBorders>
            <w:shd w:val="clear" w:color="auto" w:fill="auto"/>
            <w:noWrap/>
            <w:vAlign w:val="center"/>
          </w:tcPr>
          <w:p w14:paraId="6FF8318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职业发展与</w:t>
            </w:r>
            <w:r>
              <w:rPr>
                <w:rFonts w:hint="eastAsia" w:ascii="宋体" w:hAnsi="宋体" w:cs="宋体"/>
                <w:kern w:val="0"/>
                <w:sz w:val="22"/>
                <w:szCs w:val="22"/>
              </w:rPr>
              <w:t>就业指导</w:t>
            </w:r>
          </w:p>
        </w:tc>
        <w:tc>
          <w:tcPr>
            <w:tcW w:w="500" w:type="dxa"/>
            <w:tcBorders>
              <w:top w:val="nil"/>
              <w:left w:val="nil"/>
              <w:bottom w:val="single" w:color="auto" w:sz="4" w:space="0"/>
              <w:right w:val="single" w:color="auto" w:sz="4" w:space="0"/>
            </w:tcBorders>
            <w:shd w:val="clear" w:color="auto" w:fill="auto"/>
            <w:noWrap/>
            <w:vAlign w:val="center"/>
          </w:tcPr>
          <w:p w14:paraId="3532D134">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19CFF9C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516" w:type="dxa"/>
            <w:tcBorders>
              <w:top w:val="nil"/>
              <w:left w:val="nil"/>
              <w:bottom w:val="single" w:color="auto" w:sz="4" w:space="0"/>
              <w:right w:val="single" w:color="auto" w:sz="4" w:space="0"/>
            </w:tcBorders>
            <w:shd w:val="clear" w:color="auto" w:fill="auto"/>
            <w:noWrap/>
            <w:vAlign w:val="center"/>
          </w:tcPr>
          <w:p w14:paraId="08169BB6">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500" w:type="dxa"/>
            <w:tcBorders>
              <w:top w:val="nil"/>
              <w:left w:val="nil"/>
              <w:bottom w:val="single" w:color="auto" w:sz="4" w:space="0"/>
              <w:right w:val="single" w:color="auto" w:sz="4" w:space="0"/>
            </w:tcBorders>
            <w:shd w:val="clear" w:color="auto" w:fill="auto"/>
            <w:noWrap/>
            <w:vAlign w:val="center"/>
          </w:tcPr>
          <w:p w14:paraId="26F3A8E6">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eastAsia" w:ascii="宋体" w:hAnsi="宋体" w:cs="宋体"/>
                <w:kern w:val="0"/>
                <w:sz w:val="22"/>
                <w:szCs w:val="22"/>
              </w:rPr>
              <w:t>　</w:t>
            </w:r>
          </w:p>
        </w:tc>
        <w:tc>
          <w:tcPr>
            <w:tcW w:w="484" w:type="dxa"/>
            <w:tcBorders>
              <w:top w:val="nil"/>
              <w:left w:val="nil"/>
              <w:bottom w:val="single" w:color="auto" w:sz="4" w:space="0"/>
              <w:right w:val="single" w:color="auto" w:sz="4" w:space="0"/>
            </w:tcBorders>
            <w:shd w:val="clear" w:color="auto" w:fill="auto"/>
            <w:noWrap/>
            <w:vAlign w:val="center"/>
          </w:tcPr>
          <w:p w14:paraId="381AB6AF">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483" w:type="dxa"/>
            <w:tcBorders>
              <w:top w:val="nil"/>
              <w:left w:val="nil"/>
              <w:bottom w:val="single" w:color="auto" w:sz="4" w:space="0"/>
              <w:right w:val="single" w:color="auto" w:sz="4" w:space="0"/>
            </w:tcBorders>
            <w:shd w:val="clear" w:color="auto" w:fill="auto"/>
            <w:noWrap/>
            <w:vAlign w:val="center"/>
          </w:tcPr>
          <w:p w14:paraId="0C6813B8">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0015734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18</w:t>
            </w:r>
          </w:p>
        </w:tc>
        <w:tc>
          <w:tcPr>
            <w:tcW w:w="700" w:type="dxa"/>
            <w:tcBorders>
              <w:top w:val="nil"/>
              <w:left w:val="nil"/>
              <w:bottom w:val="single" w:color="auto" w:sz="4" w:space="0"/>
              <w:right w:val="single" w:color="auto" w:sz="4" w:space="0"/>
            </w:tcBorders>
            <w:shd w:val="clear" w:color="auto" w:fill="auto"/>
            <w:noWrap/>
            <w:vAlign w:val="center"/>
          </w:tcPr>
          <w:p w14:paraId="1B9018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w:t>
            </w:r>
            <w:r>
              <w:rPr>
                <w:rFonts w:hint="eastAsia" w:ascii="宋体" w:hAnsi="宋体" w:cs="宋体"/>
                <w:kern w:val="0"/>
                <w:sz w:val="22"/>
                <w:szCs w:val="22"/>
              </w:rPr>
              <w:t>　</w:t>
            </w:r>
          </w:p>
        </w:tc>
        <w:tc>
          <w:tcPr>
            <w:tcW w:w="734" w:type="dxa"/>
            <w:tcBorders>
              <w:top w:val="nil"/>
              <w:left w:val="nil"/>
              <w:bottom w:val="single" w:color="auto" w:sz="4" w:space="0"/>
              <w:right w:val="single" w:color="auto" w:sz="4" w:space="0"/>
            </w:tcBorders>
            <w:shd w:val="clear" w:color="auto" w:fill="auto"/>
            <w:noWrap/>
            <w:vAlign w:val="center"/>
          </w:tcPr>
          <w:p w14:paraId="1AE0BC4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268384E6">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000000" w:fill="D7D7D7" w:themeFill="background1" w:themeFillShade="D8"/>
            <w:noWrap/>
            <w:vAlign w:val="center"/>
          </w:tcPr>
          <w:p w14:paraId="0DE11BC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4324EFF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*17</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2B6035D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安全教育（讲座）</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34387296">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77008D2A">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3532F089">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1F04B0B6">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485B8364">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61FA8561">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3DD057D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206B7A8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8</w:t>
            </w: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76E5600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10</w:t>
            </w:r>
          </w:p>
        </w:tc>
      </w:tr>
      <w:tr w14:paraId="4BD9A2C0">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000000" w:fill="D7D7D7" w:themeFill="background1" w:themeFillShade="D8"/>
            <w:noWrap/>
            <w:vAlign w:val="center"/>
          </w:tcPr>
          <w:p w14:paraId="243B349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55390F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0A049F2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中华优秀传统文化</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0974A96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1548770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4FA8C9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default" w:ascii="Arial" w:hAnsi="Arial" w:cs="Arial"/>
                <w:kern w:val="0"/>
                <w:sz w:val="22"/>
                <w:szCs w:val="22"/>
                <w:lang w:val="en-US" w:eastAsia="zh-CN"/>
              </w:rPr>
              <w:t>√</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51A314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109B2AD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119DB03D">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1291714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40DABC6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8</w:t>
            </w: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27CCF95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10</w:t>
            </w:r>
          </w:p>
        </w:tc>
      </w:tr>
      <w:tr w14:paraId="055A028E">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right w:val="single" w:color="auto" w:sz="4" w:space="0"/>
            </w:tcBorders>
            <w:shd w:val="clear" w:color="000000" w:fill="D7D7D7" w:themeFill="background1" w:themeFillShade="D8"/>
            <w:noWrap/>
            <w:vAlign w:val="center"/>
          </w:tcPr>
          <w:p w14:paraId="1F1EEA2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3FABB23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*19</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2FC30DF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rPr>
              <w:t>礼乐修身</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1000FAA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35A69C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w:t>
            </w: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74BC14A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3E65AD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38C93D1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4A1641EA">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236C40A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7B8A2D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7B2CDA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18</w:t>
            </w:r>
          </w:p>
        </w:tc>
      </w:tr>
      <w:tr w14:paraId="1F9B661E">
        <w:tblPrEx>
          <w:tblCellMar>
            <w:top w:w="0" w:type="dxa"/>
            <w:left w:w="108" w:type="dxa"/>
            <w:bottom w:w="0" w:type="dxa"/>
            <w:right w:w="108" w:type="dxa"/>
          </w:tblCellMar>
        </w:tblPrEx>
        <w:trPr>
          <w:trHeight w:val="454" w:hRule="atLeast"/>
        </w:trPr>
        <w:tc>
          <w:tcPr>
            <w:tcW w:w="1022" w:type="dxa"/>
            <w:gridSpan w:val="2"/>
            <w:vMerge w:val="continue"/>
            <w:tcBorders>
              <w:left w:val="single" w:color="auto" w:sz="4" w:space="0"/>
              <w:bottom w:val="single" w:color="auto" w:sz="4" w:space="0"/>
              <w:right w:val="single" w:color="auto" w:sz="4" w:space="0"/>
            </w:tcBorders>
            <w:shd w:val="clear" w:color="000000" w:fill="D7D7D7" w:themeFill="background1" w:themeFillShade="D8"/>
            <w:noWrap/>
            <w:vAlign w:val="center"/>
          </w:tcPr>
          <w:p w14:paraId="5E25022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000000" w:fill="auto"/>
            <w:vAlign w:val="center"/>
          </w:tcPr>
          <w:p w14:paraId="6A47B18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bidi="ar-SA"/>
              </w:rPr>
              <w:t>*20</w:t>
            </w:r>
          </w:p>
        </w:tc>
        <w:tc>
          <w:tcPr>
            <w:tcW w:w="2406" w:type="dxa"/>
            <w:tcBorders>
              <w:top w:val="single" w:color="auto" w:sz="4" w:space="0"/>
              <w:left w:val="single" w:color="auto" w:sz="4" w:space="0"/>
              <w:bottom w:val="single" w:color="auto" w:sz="4" w:space="0"/>
              <w:right w:val="single" w:color="auto" w:sz="4" w:space="0"/>
            </w:tcBorders>
            <w:shd w:val="clear" w:color="000000" w:fill="auto"/>
            <w:vAlign w:val="center"/>
          </w:tcPr>
          <w:p w14:paraId="1D5CD14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书法</w:t>
            </w: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5601BDD7">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11" w:type="dxa"/>
            <w:tcBorders>
              <w:top w:val="single" w:color="auto" w:sz="4" w:space="0"/>
              <w:left w:val="nil"/>
              <w:bottom w:val="single" w:color="auto" w:sz="4" w:space="0"/>
              <w:right w:val="single" w:color="auto" w:sz="4" w:space="0"/>
            </w:tcBorders>
            <w:shd w:val="clear" w:color="000000" w:fill="auto"/>
            <w:noWrap/>
            <w:vAlign w:val="center"/>
          </w:tcPr>
          <w:p w14:paraId="1F463CC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w:t>
            </w:r>
          </w:p>
        </w:tc>
        <w:tc>
          <w:tcPr>
            <w:tcW w:w="516" w:type="dxa"/>
            <w:tcBorders>
              <w:top w:val="single" w:color="auto" w:sz="4" w:space="0"/>
              <w:left w:val="nil"/>
              <w:bottom w:val="single" w:color="auto" w:sz="4" w:space="0"/>
              <w:right w:val="single" w:color="auto" w:sz="4" w:space="0"/>
            </w:tcBorders>
            <w:shd w:val="clear" w:color="000000" w:fill="auto"/>
            <w:noWrap/>
            <w:vAlign w:val="center"/>
          </w:tcPr>
          <w:p w14:paraId="616BCA54">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500" w:type="dxa"/>
            <w:tcBorders>
              <w:top w:val="single" w:color="auto" w:sz="4" w:space="0"/>
              <w:left w:val="nil"/>
              <w:bottom w:val="single" w:color="auto" w:sz="4" w:space="0"/>
              <w:right w:val="single" w:color="auto" w:sz="4" w:space="0"/>
            </w:tcBorders>
            <w:shd w:val="clear" w:color="000000" w:fill="auto"/>
            <w:noWrap/>
            <w:vAlign w:val="center"/>
          </w:tcPr>
          <w:p w14:paraId="40C68AF4">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484" w:type="dxa"/>
            <w:tcBorders>
              <w:top w:val="single" w:color="auto" w:sz="4" w:space="0"/>
              <w:left w:val="nil"/>
              <w:bottom w:val="single" w:color="auto" w:sz="4" w:space="0"/>
              <w:right w:val="single" w:color="auto" w:sz="4" w:space="0"/>
            </w:tcBorders>
            <w:shd w:val="clear" w:color="000000" w:fill="auto"/>
            <w:noWrap/>
            <w:vAlign w:val="center"/>
          </w:tcPr>
          <w:p w14:paraId="7A1A1307">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483" w:type="dxa"/>
            <w:tcBorders>
              <w:top w:val="single" w:color="auto" w:sz="4" w:space="0"/>
              <w:left w:val="nil"/>
              <w:bottom w:val="single" w:color="auto" w:sz="4" w:space="0"/>
              <w:right w:val="single" w:color="auto" w:sz="4" w:space="0"/>
            </w:tcBorders>
            <w:shd w:val="clear" w:color="000000" w:fill="auto"/>
            <w:noWrap/>
            <w:vAlign w:val="center"/>
          </w:tcPr>
          <w:p w14:paraId="33B89CB6">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eastAsiaTheme="minorEastAsia"/>
                <w:kern w:val="0"/>
                <w:sz w:val="22"/>
                <w:szCs w:val="22"/>
                <w:lang w:val="en-US" w:eastAsia="zh-CN" w:bidi="ar-SA"/>
              </w:rPr>
            </w:pPr>
          </w:p>
        </w:tc>
        <w:tc>
          <w:tcPr>
            <w:tcW w:w="672" w:type="dxa"/>
            <w:tcBorders>
              <w:top w:val="single" w:color="auto" w:sz="4" w:space="0"/>
              <w:left w:val="nil"/>
              <w:bottom w:val="single" w:color="auto" w:sz="4" w:space="0"/>
              <w:right w:val="single" w:color="auto" w:sz="4" w:space="0"/>
            </w:tcBorders>
            <w:shd w:val="clear" w:color="000000" w:fill="auto"/>
            <w:noWrap/>
            <w:vAlign w:val="center"/>
          </w:tcPr>
          <w:p w14:paraId="4E4469F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val="en-US" w:eastAsia="zh-CN"/>
              </w:rPr>
              <w:t>18</w:t>
            </w:r>
          </w:p>
        </w:tc>
        <w:tc>
          <w:tcPr>
            <w:tcW w:w="700" w:type="dxa"/>
            <w:tcBorders>
              <w:top w:val="single" w:color="auto" w:sz="4" w:space="0"/>
              <w:left w:val="nil"/>
              <w:bottom w:val="single" w:color="auto" w:sz="4" w:space="0"/>
              <w:right w:val="single" w:color="auto" w:sz="4" w:space="0"/>
            </w:tcBorders>
            <w:shd w:val="clear" w:color="000000" w:fill="auto"/>
            <w:noWrap/>
            <w:vAlign w:val="center"/>
          </w:tcPr>
          <w:p w14:paraId="5C7FA9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p>
        </w:tc>
        <w:tc>
          <w:tcPr>
            <w:tcW w:w="734" w:type="dxa"/>
            <w:tcBorders>
              <w:top w:val="single" w:color="auto" w:sz="4" w:space="0"/>
              <w:left w:val="nil"/>
              <w:bottom w:val="single" w:color="auto" w:sz="4" w:space="0"/>
              <w:right w:val="single" w:color="auto" w:sz="4" w:space="0"/>
            </w:tcBorders>
            <w:shd w:val="clear" w:color="000000" w:fill="auto"/>
            <w:noWrap/>
            <w:vAlign w:val="center"/>
          </w:tcPr>
          <w:p w14:paraId="1C0CC16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w:t>
            </w:r>
          </w:p>
        </w:tc>
      </w:tr>
      <w:tr w14:paraId="57E24E60">
        <w:tblPrEx>
          <w:tblCellMar>
            <w:top w:w="0" w:type="dxa"/>
            <w:left w:w="108" w:type="dxa"/>
            <w:bottom w:w="0" w:type="dxa"/>
            <w:right w:w="108" w:type="dxa"/>
          </w:tblCellMar>
        </w:tblPrEx>
        <w:trPr>
          <w:trHeight w:val="454" w:hRule="atLeast"/>
        </w:trPr>
        <w:tc>
          <w:tcPr>
            <w:tcW w:w="4061" w:type="dxa"/>
            <w:gridSpan w:val="4"/>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14:paraId="6DA64FDC">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公共基础课小结</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37951242">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20</w:t>
            </w:r>
          </w:p>
        </w:tc>
        <w:tc>
          <w:tcPr>
            <w:tcW w:w="611" w:type="dxa"/>
            <w:tcBorders>
              <w:top w:val="nil"/>
              <w:left w:val="nil"/>
              <w:bottom w:val="single" w:color="auto" w:sz="4" w:space="0"/>
              <w:right w:val="single" w:color="auto" w:sz="4" w:space="0"/>
            </w:tcBorders>
            <w:shd w:val="clear" w:color="000000" w:fill="D7D7D7" w:themeFill="background1" w:themeFillShade="D8"/>
            <w:noWrap/>
            <w:vAlign w:val="center"/>
          </w:tcPr>
          <w:p w14:paraId="7A3F47A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20</w:t>
            </w:r>
          </w:p>
        </w:tc>
        <w:tc>
          <w:tcPr>
            <w:tcW w:w="516" w:type="dxa"/>
            <w:tcBorders>
              <w:top w:val="nil"/>
              <w:left w:val="nil"/>
              <w:bottom w:val="single" w:color="auto" w:sz="4" w:space="0"/>
              <w:right w:val="single" w:color="auto" w:sz="4" w:space="0"/>
            </w:tcBorders>
            <w:shd w:val="clear" w:color="000000" w:fill="D7D7D7" w:themeFill="background1" w:themeFillShade="D8"/>
            <w:noWrap/>
            <w:vAlign w:val="center"/>
          </w:tcPr>
          <w:p w14:paraId="6EB69BD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0B4092C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w:t>
            </w:r>
          </w:p>
        </w:tc>
        <w:tc>
          <w:tcPr>
            <w:tcW w:w="484" w:type="dxa"/>
            <w:tcBorders>
              <w:top w:val="nil"/>
              <w:left w:val="nil"/>
              <w:bottom w:val="single" w:color="auto" w:sz="4" w:space="0"/>
              <w:right w:val="single" w:color="auto" w:sz="4" w:space="0"/>
            </w:tcBorders>
            <w:shd w:val="clear" w:color="000000" w:fill="D7D7D7" w:themeFill="background1" w:themeFillShade="D8"/>
            <w:noWrap/>
            <w:vAlign w:val="center"/>
          </w:tcPr>
          <w:p w14:paraId="65C1761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18</w:t>
            </w:r>
          </w:p>
        </w:tc>
        <w:tc>
          <w:tcPr>
            <w:tcW w:w="483" w:type="dxa"/>
            <w:tcBorders>
              <w:top w:val="nil"/>
              <w:left w:val="nil"/>
              <w:bottom w:val="single" w:color="auto" w:sz="4" w:space="0"/>
              <w:right w:val="single" w:color="auto" w:sz="4" w:space="0"/>
            </w:tcBorders>
            <w:shd w:val="clear" w:color="000000" w:fill="D7D7D7" w:themeFill="background1" w:themeFillShade="D8"/>
            <w:noWrap/>
            <w:vAlign w:val="center"/>
          </w:tcPr>
          <w:p w14:paraId="49A0593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16</w:t>
            </w:r>
          </w:p>
        </w:tc>
        <w:tc>
          <w:tcPr>
            <w:tcW w:w="672" w:type="dxa"/>
            <w:tcBorders>
              <w:top w:val="nil"/>
              <w:left w:val="nil"/>
              <w:bottom w:val="single" w:color="auto" w:sz="4" w:space="0"/>
              <w:right w:val="single" w:color="auto" w:sz="4" w:space="0"/>
            </w:tcBorders>
            <w:shd w:val="clear" w:color="000000" w:fill="D7D7D7" w:themeFill="background1" w:themeFillShade="D8"/>
            <w:noWrap/>
            <w:vAlign w:val="center"/>
          </w:tcPr>
          <w:p w14:paraId="2CEEFF4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1946</w:t>
            </w:r>
          </w:p>
        </w:tc>
        <w:tc>
          <w:tcPr>
            <w:tcW w:w="700" w:type="dxa"/>
            <w:tcBorders>
              <w:top w:val="nil"/>
              <w:left w:val="nil"/>
              <w:bottom w:val="single" w:color="auto" w:sz="4" w:space="0"/>
              <w:right w:val="single" w:color="auto" w:sz="4" w:space="0"/>
            </w:tcBorders>
            <w:shd w:val="clear" w:color="000000" w:fill="D7D7D7" w:themeFill="background1" w:themeFillShade="D8"/>
            <w:noWrap/>
            <w:vAlign w:val="center"/>
          </w:tcPr>
          <w:p w14:paraId="2AE5A61B">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1450</w:t>
            </w:r>
            <w:r>
              <w:rPr>
                <w:rFonts w:hint="eastAsia" w:ascii="宋体" w:hAnsi="宋体" w:cs="宋体"/>
                <w:kern w:val="0"/>
                <w:sz w:val="22"/>
                <w:szCs w:val="22"/>
              </w:rPr>
              <w:t>　</w:t>
            </w:r>
          </w:p>
        </w:tc>
        <w:tc>
          <w:tcPr>
            <w:tcW w:w="734" w:type="dxa"/>
            <w:tcBorders>
              <w:top w:val="nil"/>
              <w:left w:val="nil"/>
              <w:bottom w:val="single" w:color="auto" w:sz="4" w:space="0"/>
              <w:right w:val="single" w:color="auto" w:sz="4" w:space="0"/>
            </w:tcBorders>
            <w:shd w:val="clear" w:color="000000" w:fill="D7D7D7" w:themeFill="background1" w:themeFillShade="D8"/>
            <w:noWrap/>
            <w:vAlign w:val="center"/>
          </w:tcPr>
          <w:p w14:paraId="14C944DC">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lang w:val="en-US" w:eastAsia="zh-CN"/>
              </w:rPr>
              <w:t>496</w:t>
            </w:r>
            <w:r>
              <w:rPr>
                <w:rFonts w:hint="eastAsia" w:ascii="宋体" w:hAnsi="宋体" w:cs="宋体"/>
                <w:kern w:val="0"/>
                <w:sz w:val="22"/>
                <w:szCs w:val="22"/>
              </w:rPr>
              <w:t>　</w:t>
            </w:r>
          </w:p>
        </w:tc>
      </w:tr>
      <w:tr w14:paraId="7B7D4EA2">
        <w:tblPrEx>
          <w:tblCellMar>
            <w:top w:w="0" w:type="dxa"/>
            <w:left w:w="108" w:type="dxa"/>
            <w:bottom w:w="0" w:type="dxa"/>
            <w:right w:w="108" w:type="dxa"/>
          </w:tblCellMar>
        </w:tblPrEx>
        <w:trPr>
          <w:trHeight w:val="454" w:hRule="atLeast"/>
        </w:trPr>
        <w:tc>
          <w:tcPr>
            <w:tcW w:w="522" w:type="dxa"/>
            <w:vMerge w:val="restart"/>
            <w:tcBorders>
              <w:left w:val="single" w:color="auto" w:sz="4" w:space="0"/>
              <w:right w:val="single" w:color="auto" w:sz="4" w:space="0"/>
            </w:tcBorders>
            <w:shd w:val="clear" w:color="auto" w:fill="auto"/>
            <w:textDirection w:val="tbRlV"/>
            <w:vAlign w:val="center"/>
          </w:tcPr>
          <w:p w14:paraId="391BE8D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专业课</w:t>
            </w:r>
          </w:p>
        </w:tc>
        <w:tc>
          <w:tcPr>
            <w:tcW w:w="500" w:type="dxa"/>
            <w:vMerge w:val="restart"/>
            <w:tcBorders>
              <w:top w:val="nil"/>
              <w:left w:val="nil"/>
              <w:right w:val="single" w:color="auto" w:sz="4" w:space="0"/>
            </w:tcBorders>
            <w:shd w:val="clear" w:color="auto" w:fill="auto"/>
            <w:noWrap/>
            <w:vAlign w:val="center"/>
          </w:tcPr>
          <w:p w14:paraId="622EE96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专业基础课</w:t>
            </w: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908CAE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1　</w:t>
            </w:r>
          </w:p>
        </w:tc>
        <w:tc>
          <w:tcPr>
            <w:tcW w:w="2406" w:type="dxa"/>
            <w:tcBorders>
              <w:top w:val="nil"/>
              <w:left w:val="nil"/>
              <w:bottom w:val="single" w:color="auto" w:sz="4" w:space="0"/>
              <w:right w:val="single" w:color="auto" w:sz="4" w:space="0"/>
            </w:tcBorders>
            <w:shd w:val="clear" w:color="auto" w:fill="auto"/>
            <w:noWrap/>
            <w:vAlign w:val="center"/>
          </w:tcPr>
          <w:p w14:paraId="17E71CE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会计基础</w:t>
            </w:r>
          </w:p>
        </w:tc>
        <w:tc>
          <w:tcPr>
            <w:tcW w:w="500" w:type="dxa"/>
            <w:tcBorders>
              <w:top w:val="nil"/>
              <w:left w:val="nil"/>
              <w:bottom w:val="single" w:color="auto" w:sz="4" w:space="0"/>
              <w:right w:val="single" w:color="auto" w:sz="4" w:space="0"/>
            </w:tcBorders>
            <w:shd w:val="clear" w:color="auto" w:fill="auto"/>
            <w:noWrap/>
            <w:vAlign w:val="center"/>
          </w:tcPr>
          <w:p w14:paraId="2F6C299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611" w:type="dxa"/>
            <w:tcBorders>
              <w:top w:val="nil"/>
              <w:left w:val="nil"/>
              <w:bottom w:val="single" w:color="auto" w:sz="4" w:space="0"/>
              <w:right w:val="single" w:color="auto" w:sz="4" w:space="0"/>
            </w:tcBorders>
            <w:shd w:val="clear" w:color="auto" w:fill="auto"/>
            <w:noWrap/>
            <w:vAlign w:val="center"/>
          </w:tcPr>
          <w:p w14:paraId="4E14CF2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516" w:type="dxa"/>
            <w:tcBorders>
              <w:top w:val="nil"/>
              <w:left w:val="nil"/>
              <w:bottom w:val="single" w:color="auto" w:sz="4" w:space="0"/>
              <w:right w:val="single" w:color="auto" w:sz="4" w:space="0"/>
            </w:tcBorders>
            <w:shd w:val="clear" w:color="auto" w:fill="auto"/>
            <w:noWrap/>
            <w:vAlign w:val="center"/>
          </w:tcPr>
          <w:p w14:paraId="02C917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4EC253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715033D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483" w:type="dxa"/>
            <w:tcBorders>
              <w:top w:val="nil"/>
              <w:left w:val="nil"/>
              <w:bottom w:val="single" w:color="auto" w:sz="4" w:space="0"/>
              <w:right w:val="single" w:color="auto" w:sz="4" w:space="0"/>
            </w:tcBorders>
            <w:shd w:val="clear" w:color="auto" w:fill="auto"/>
            <w:noWrap/>
            <w:vAlign w:val="center"/>
          </w:tcPr>
          <w:p w14:paraId="34831F9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672" w:type="dxa"/>
            <w:tcBorders>
              <w:top w:val="nil"/>
              <w:left w:val="nil"/>
              <w:bottom w:val="single" w:color="auto" w:sz="4" w:space="0"/>
              <w:right w:val="single" w:color="auto" w:sz="4" w:space="0"/>
            </w:tcBorders>
            <w:shd w:val="clear" w:color="auto" w:fill="auto"/>
            <w:noWrap/>
            <w:vAlign w:val="center"/>
          </w:tcPr>
          <w:p w14:paraId="441339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372</w:t>
            </w:r>
          </w:p>
        </w:tc>
        <w:tc>
          <w:tcPr>
            <w:tcW w:w="700" w:type="dxa"/>
            <w:tcBorders>
              <w:top w:val="nil"/>
              <w:left w:val="nil"/>
              <w:bottom w:val="single" w:color="auto" w:sz="4" w:space="0"/>
              <w:right w:val="single" w:color="auto" w:sz="4" w:space="0"/>
            </w:tcBorders>
            <w:shd w:val="clear" w:color="auto" w:fill="auto"/>
            <w:noWrap/>
            <w:vAlign w:val="center"/>
          </w:tcPr>
          <w:p w14:paraId="38570B9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372</w:t>
            </w:r>
          </w:p>
        </w:tc>
        <w:tc>
          <w:tcPr>
            <w:tcW w:w="734" w:type="dxa"/>
            <w:tcBorders>
              <w:top w:val="nil"/>
              <w:left w:val="nil"/>
              <w:bottom w:val="single" w:color="auto" w:sz="4" w:space="0"/>
              <w:right w:val="single" w:color="auto" w:sz="4" w:space="0"/>
            </w:tcBorders>
            <w:shd w:val="clear" w:color="auto" w:fill="auto"/>
            <w:noWrap/>
            <w:vAlign w:val="center"/>
          </w:tcPr>
          <w:p w14:paraId="14E028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19345C57">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64A0BA2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6EA407E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3B942C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2　</w:t>
            </w:r>
          </w:p>
        </w:tc>
        <w:tc>
          <w:tcPr>
            <w:tcW w:w="2406" w:type="dxa"/>
            <w:tcBorders>
              <w:top w:val="nil"/>
              <w:left w:val="nil"/>
              <w:bottom w:val="single" w:color="auto" w:sz="4" w:space="0"/>
              <w:right w:val="single" w:color="auto" w:sz="4" w:space="0"/>
            </w:tcBorders>
            <w:shd w:val="clear" w:color="auto" w:fill="auto"/>
            <w:noWrap/>
            <w:vAlign w:val="center"/>
          </w:tcPr>
          <w:p w14:paraId="56426A6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企业财务会计</w:t>
            </w:r>
          </w:p>
        </w:tc>
        <w:tc>
          <w:tcPr>
            <w:tcW w:w="500" w:type="dxa"/>
            <w:tcBorders>
              <w:top w:val="nil"/>
              <w:left w:val="nil"/>
              <w:bottom w:val="single" w:color="auto" w:sz="4" w:space="0"/>
              <w:right w:val="single" w:color="auto" w:sz="4" w:space="0"/>
            </w:tcBorders>
            <w:shd w:val="clear" w:color="auto" w:fill="auto"/>
            <w:noWrap/>
            <w:vAlign w:val="center"/>
          </w:tcPr>
          <w:p w14:paraId="04141D4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11" w:type="dxa"/>
            <w:tcBorders>
              <w:top w:val="nil"/>
              <w:left w:val="nil"/>
              <w:bottom w:val="single" w:color="auto" w:sz="4" w:space="0"/>
              <w:right w:val="single" w:color="auto" w:sz="4" w:space="0"/>
            </w:tcBorders>
            <w:shd w:val="clear" w:color="auto" w:fill="auto"/>
            <w:noWrap/>
            <w:vAlign w:val="center"/>
          </w:tcPr>
          <w:p w14:paraId="5CB0DF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46E2D0D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500" w:type="dxa"/>
            <w:tcBorders>
              <w:top w:val="nil"/>
              <w:left w:val="nil"/>
              <w:bottom w:val="single" w:color="auto" w:sz="4" w:space="0"/>
              <w:right w:val="single" w:color="auto" w:sz="4" w:space="0"/>
            </w:tcBorders>
            <w:shd w:val="clear" w:color="auto" w:fill="auto"/>
            <w:noWrap/>
            <w:vAlign w:val="center"/>
          </w:tcPr>
          <w:p w14:paraId="0BFD421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650F169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3" w:type="dxa"/>
            <w:tcBorders>
              <w:top w:val="nil"/>
              <w:left w:val="nil"/>
              <w:bottom w:val="single" w:color="auto" w:sz="4" w:space="0"/>
              <w:right w:val="single" w:color="auto" w:sz="4" w:space="0"/>
            </w:tcBorders>
            <w:shd w:val="clear" w:color="auto" w:fill="auto"/>
            <w:noWrap/>
            <w:vAlign w:val="center"/>
          </w:tcPr>
          <w:p w14:paraId="61C27F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4067FDB3">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108</w:t>
            </w:r>
          </w:p>
        </w:tc>
        <w:tc>
          <w:tcPr>
            <w:tcW w:w="700" w:type="dxa"/>
            <w:tcBorders>
              <w:top w:val="nil"/>
              <w:left w:val="nil"/>
              <w:bottom w:val="single" w:color="auto" w:sz="4" w:space="0"/>
              <w:right w:val="single" w:color="auto" w:sz="4" w:space="0"/>
            </w:tcBorders>
            <w:shd w:val="clear" w:color="auto" w:fill="auto"/>
            <w:noWrap/>
            <w:vAlign w:val="center"/>
          </w:tcPr>
          <w:p w14:paraId="6914A4B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w:t>
            </w:r>
          </w:p>
        </w:tc>
        <w:tc>
          <w:tcPr>
            <w:tcW w:w="734" w:type="dxa"/>
            <w:tcBorders>
              <w:top w:val="nil"/>
              <w:left w:val="nil"/>
              <w:bottom w:val="single" w:color="auto" w:sz="4" w:space="0"/>
              <w:right w:val="single" w:color="auto" w:sz="4" w:space="0"/>
            </w:tcBorders>
            <w:shd w:val="clear" w:color="auto" w:fill="auto"/>
            <w:noWrap/>
            <w:vAlign w:val="center"/>
          </w:tcPr>
          <w:p w14:paraId="06C93B9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7BF9431C">
        <w:tblPrEx>
          <w:tblCellMar>
            <w:top w:w="0" w:type="dxa"/>
            <w:left w:w="108" w:type="dxa"/>
            <w:bottom w:w="0" w:type="dxa"/>
            <w:right w:w="108" w:type="dxa"/>
          </w:tblCellMar>
        </w:tblPrEx>
        <w:trPr>
          <w:trHeight w:val="450" w:hRule="atLeast"/>
        </w:trPr>
        <w:tc>
          <w:tcPr>
            <w:tcW w:w="522" w:type="dxa"/>
            <w:vMerge w:val="continue"/>
            <w:tcBorders>
              <w:left w:val="single" w:color="auto" w:sz="4" w:space="0"/>
              <w:right w:val="single" w:color="auto" w:sz="4" w:space="0"/>
            </w:tcBorders>
            <w:shd w:val="clear" w:color="auto" w:fill="auto"/>
            <w:vAlign w:val="center"/>
          </w:tcPr>
          <w:p w14:paraId="224DCE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1CC2D1E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2E64D3C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3　</w:t>
            </w:r>
          </w:p>
        </w:tc>
        <w:tc>
          <w:tcPr>
            <w:tcW w:w="2406" w:type="dxa"/>
            <w:tcBorders>
              <w:top w:val="nil"/>
              <w:left w:val="nil"/>
              <w:bottom w:val="single" w:color="auto" w:sz="4" w:space="0"/>
              <w:right w:val="single" w:color="auto" w:sz="4" w:space="0"/>
            </w:tcBorders>
            <w:shd w:val="clear" w:color="auto" w:fill="auto"/>
            <w:noWrap/>
            <w:vAlign w:val="center"/>
          </w:tcPr>
          <w:p w14:paraId="21B8F99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税收基础</w:t>
            </w:r>
          </w:p>
        </w:tc>
        <w:tc>
          <w:tcPr>
            <w:tcW w:w="500" w:type="dxa"/>
            <w:tcBorders>
              <w:top w:val="nil"/>
              <w:left w:val="nil"/>
              <w:bottom w:val="single" w:color="auto" w:sz="4" w:space="0"/>
              <w:right w:val="single" w:color="auto" w:sz="4" w:space="0"/>
            </w:tcBorders>
            <w:shd w:val="clear" w:color="auto" w:fill="auto"/>
            <w:noWrap/>
            <w:vAlign w:val="center"/>
          </w:tcPr>
          <w:p w14:paraId="76C15E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11" w:type="dxa"/>
            <w:tcBorders>
              <w:top w:val="nil"/>
              <w:left w:val="nil"/>
              <w:bottom w:val="single" w:color="auto" w:sz="4" w:space="0"/>
              <w:right w:val="single" w:color="auto" w:sz="4" w:space="0"/>
            </w:tcBorders>
            <w:shd w:val="clear" w:color="auto" w:fill="auto"/>
            <w:noWrap/>
            <w:vAlign w:val="center"/>
          </w:tcPr>
          <w:p w14:paraId="569C886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516" w:type="dxa"/>
            <w:tcBorders>
              <w:top w:val="nil"/>
              <w:left w:val="nil"/>
              <w:bottom w:val="single" w:color="auto" w:sz="4" w:space="0"/>
              <w:right w:val="single" w:color="auto" w:sz="4" w:space="0"/>
            </w:tcBorders>
            <w:shd w:val="clear" w:color="auto" w:fill="auto"/>
            <w:noWrap/>
            <w:vAlign w:val="center"/>
          </w:tcPr>
          <w:p w14:paraId="6342FC8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4968CCC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0AABA12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3" w:type="dxa"/>
            <w:tcBorders>
              <w:top w:val="nil"/>
              <w:left w:val="nil"/>
              <w:bottom w:val="single" w:color="auto" w:sz="4" w:space="0"/>
              <w:right w:val="single" w:color="auto" w:sz="4" w:space="0"/>
            </w:tcBorders>
            <w:shd w:val="clear" w:color="auto" w:fill="auto"/>
            <w:noWrap/>
            <w:vAlign w:val="center"/>
          </w:tcPr>
          <w:p w14:paraId="36282BE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672" w:type="dxa"/>
            <w:tcBorders>
              <w:top w:val="nil"/>
              <w:left w:val="nil"/>
              <w:bottom w:val="single" w:color="auto" w:sz="4" w:space="0"/>
              <w:right w:val="single" w:color="auto" w:sz="4" w:space="0"/>
            </w:tcBorders>
            <w:shd w:val="clear" w:color="auto" w:fill="auto"/>
            <w:noWrap/>
            <w:vAlign w:val="center"/>
          </w:tcPr>
          <w:p w14:paraId="16EB9D66">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108</w:t>
            </w:r>
          </w:p>
        </w:tc>
        <w:tc>
          <w:tcPr>
            <w:tcW w:w="700" w:type="dxa"/>
            <w:tcBorders>
              <w:top w:val="nil"/>
              <w:left w:val="nil"/>
              <w:bottom w:val="single" w:color="auto" w:sz="4" w:space="0"/>
              <w:right w:val="single" w:color="auto" w:sz="4" w:space="0"/>
            </w:tcBorders>
            <w:shd w:val="clear" w:color="auto" w:fill="auto"/>
            <w:noWrap/>
            <w:vAlign w:val="center"/>
          </w:tcPr>
          <w:p w14:paraId="78B7946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w:t>
            </w:r>
          </w:p>
        </w:tc>
        <w:tc>
          <w:tcPr>
            <w:tcW w:w="734" w:type="dxa"/>
            <w:tcBorders>
              <w:top w:val="nil"/>
              <w:left w:val="nil"/>
              <w:bottom w:val="single" w:color="auto" w:sz="4" w:space="0"/>
              <w:right w:val="single" w:color="auto" w:sz="4" w:space="0"/>
            </w:tcBorders>
            <w:shd w:val="clear" w:color="auto" w:fill="auto"/>
            <w:noWrap/>
            <w:vAlign w:val="center"/>
          </w:tcPr>
          <w:p w14:paraId="72C3A8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3B8BAB7C">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429C57C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12DB5E8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DB601F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4　</w:t>
            </w:r>
          </w:p>
        </w:tc>
        <w:tc>
          <w:tcPr>
            <w:tcW w:w="2406" w:type="dxa"/>
            <w:tcBorders>
              <w:top w:val="nil"/>
              <w:left w:val="nil"/>
              <w:bottom w:val="single" w:color="auto" w:sz="4" w:space="0"/>
              <w:right w:val="single" w:color="auto" w:sz="4" w:space="0"/>
            </w:tcBorders>
            <w:shd w:val="clear" w:color="auto" w:fill="auto"/>
            <w:noWrap/>
            <w:vAlign w:val="center"/>
          </w:tcPr>
          <w:p w14:paraId="197AC24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财经法规与会计职业道德</w:t>
            </w:r>
          </w:p>
        </w:tc>
        <w:tc>
          <w:tcPr>
            <w:tcW w:w="500" w:type="dxa"/>
            <w:tcBorders>
              <w:top w:val="nil"/>
              <w:left w:val="nil"/>
              <w:bottom w:val="single" w:color="auto" w:sz="4" w:space="0"/>
              <w:right w:val="single" w:color="auto" w:sz="4" w:space="0"/>
            </w:tcBorders>
            <w:shd w:val="clear" w:color="auto" w:fill="auto"/>
            <w:noWrap/>
            <w:vAlign w:val="center"/>
          </w:tcPr>
          <w:p w14:paraId="00A2AF1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p>
        </w:tc>
        <w:tc>
          <w:tcPr>
            <w:tcW w:w="611" w:type="dxa"/>
            <w:tcBorders>
              <w:top w:val="nil"/>
              <w:left w:val="nil"/>
              <w:bottom w:val="single" w:color="auto" w:sz="4" w:space="0"/>
              <w:right w:val="single" w:color="auto" w:sz="4" w:space="0"/>
            </w:tcBorders>
            <w:shd w:val="clear" w:color="auto" w:fill="auto"/>
            <w:noWrap/>
            <w:vAlign w:val="center"/>
          </w:tcPr>
          <w:p w14:paraId="7399C2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14:paraId="3D89859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500" w:type="dxa"/>
            <w:tcBorders>
              <w:top w:val="nil"/>
              <w:left w:val="nil"/>
              <w:bottom w:val="single" w:color="auto" w:sz="4" w:space="0"/>
              <w:right w:val="single" w:color="auto" w:sz="4" w:space="0"/>
            </w:tcBorders>
            <w:shd w:val="clear" w:color="auto" w:fill="auto"/>
            <w:noWrap/>
            <w:vAlign w:val="center"/>
          </w:tcPr>
          <w:p w14:paraId="7FDF4D3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p>
        </w:tc>
        <w:tc>
          <w:tcPr>
            <w:tcW w:w="484" w:type="dxa"/>
            <w:tcBorders>
              <w:top w:val="nil"/>
              <w:left w:val="nil"/>
              <w:bottom w:val="single" w:color="auto" w:sz="4" w:space="0"/>
              <w:right w:val="single" w:color="auto" w:sz="4" w:space="0"/>
            </w:tcBorders>
            <w:shd w:val="clear" w:color="auto" w:fill="auto"/>
            <w:noWrap/>
            <w:vAlign w:val="center"/>
          </w:tcPr>
          <w:p w14:paraId="1667E1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483" w:type="dxa"/>
            <w:tcBorders>
              <w:top w:val="nil"/>
              <w:left w:val="nil"/>
              <w:bottom w:val="single" w:color="auto" w:sz="4" w:space="0"/>
              <w:right w:val="single" w:color="auto" w:sz="4" w:space="0"/>
            </w:tcBorders>
            <w:shd w:val="clear" w:color="auto" w:fill="auto"/>
            <w:noWrap/>
            <w:vAlign w:val="center"/>
          </w:tcPr>
          <w:p w14:paraId="709ACA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4</w:t>
            </w:r>
          </w:p>
        </w:tc>
        <w:tc>
          <w:tcPr>
            <w:tcW w:w="672" w:type="dxa"/>
            <w:tcBorders>
              <w:top w:val="nil"/>
              <w:left w:val="nil"/>
              <w:bottom w:val="single" w:color="auto" w:sz="4" w:space="0"/>
              <w:right w:val="single" w:color="auto" w:sz="4" w:space="0"/>
            </w:tcBorders>
            <w:shd w:val="clear" w:color="auto" w:fill="auto"/>
            <w:noWrap/>
            <w:vAlign w:val="center"/>
          </w:tcPr>
          <w:p w14:paraId="4F9736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212</w:t>
            </w:r>
          </w:p>
        </w:tc>
        <w:tc>
          <w:tcPr>
            <w:tcW w:w="700" w:type="dxa"/>
            <w:tcBorders>
              <w:top w:val="nil"/>
              <w:left w:val="nil"/>
              <w:bottom w:val="single" w:color="auto" w:sz="4" w:space="0"/>
              <w:right w:val="single" w:color="auto" w:sz="4" w:space="0"/>
            </w:tcBorders>
            <w:shd w:val="clear" w:color="auto" w:fill="auto"/>
            <w:noWrap/>
            <w:vAlign w:val="center"/>
          </w:tcPr>
          <w:p w14:paraId="3A5E392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212</w:t>
            </w:r>
          </w:p>
        </w:tc>
        <w:tc>
          <w:tcPr>
            <w:tcW w:w="734" w:type="dxa"/>
            <w:tcBorders>
              <w:top w:val="nil"/>
              <w:left w:val="nil"/>
              <w:bottom w:val="single" w:color="auto" w:sz="4" w:space="0"/>
              <w:right w:val="single" w:color="auto" w:sz="4" w:space="0"/>
            </w:tcBorders>
            <w:shd w:val="clear" w:color="auto" w:fill="auto"/>
            <w:noWrap/>
            <w:vAlign w:val="center"/>
          </w:tcPr>
          <w:p w14:paraId="76D7D46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15A42329">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502BC2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restart"/>
            <w:tcBorders>
              <w:top w:val="nil"/>
              <w:left w:val="nil"/>
              <w:right w:val="single" w:color="auto" w:sz="4" w:space="0"/>
            </w:tcBorders>
            <w:shd w:val="clear" w:color="auto" w:fill="auto"/>
            <w:noWrap/>
            <w:vAlign w:val="center"/>
          </w:tcPr>
          <w:p w14:paraId="2BCB7953">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专业核心课</w:t>
            </w: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4B29C75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5</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317D83B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财经技能</w:t>
            </w:r>
          </w:p>
        </w:tc>
        <w:tc>
          <w:tcPr>
            <w:tcW w:w="500" w:type="dxa"/>
            <w:tcBorders>
              <w:top w:val="nil"/>
              <w:left w:val="nil"/>
              <w:bottom w:val="single" w:color="auto" w:sz="4" w:space="0"/>
              <w:right w:val="single" w:color="auto" w:sz="4" w:space="0"/>
            </w:tcBorders>
            <w:shd w:val="clear" w:color="auto" w:fill="auto"/>
            <w:noWrap/>
            <w:vAlign w:val="center"/>
          </w:tcPr>
          <w:p w14:paraId="60D8B9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611" w:type="dxa"/>
            <w:tcBorders>
              <w:top w:val="nil"/>
              <w:left w:val="nil"/>
              <w:bottom w:val="single" w:color="auto" w:sz="4" w:space="0"/>
              <w:right w:val="single" w:color="auto" w:sz="4" w:space="0"/>
            </w:tcBorders>
            <w:shd w:val="clear" w:color="auto" w:fill="auto"/>
            <w:noWrap/>
            <w:vAlign w:val="center"/>
          </w:tcPr>
          <w:p w14:paraId="1D9739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516" w:type="dxa"/>
            <w:tcBorders>
              <w:top w:val="nil"/>
              <w:left w:val="nil"/>
              <w:bottom w:val="single" w:color="auto" w:sz="4" w:space="0"/>
              <w:right w:val="single" w:color="auto" w:sz="4" w:space="0"/>
            </w:tcBorders>
            <w:shd w:val="clear" w:color="auto" w:fill="auto"/>
            <w:noWrap/>
            <w:vAlign w:val="center"/>
          </w:tcPr>
          <w:p w14:paraId="609D6F3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14:paraId="6E019C19">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4" w:type="dxa"/>
            <w:tcBorders>
              <w:top w:val="nil"/>
              <w:left w:val="nil"/>
              <w:bottom w:val="single" w:color="auto" w:sz="4" w:space="0"/>
              <w:right w:val="single" w:color="auto" w:sz="4" w:space="0"/>
            </w:tcBorders>
            <w:shd w:val="clear" w:color="auto" w:fill="auto"/>
            <w:noWrap/>
            <w:vAlign w:val="center"/>
          </w:tcPr>
          <w:p w14:paraId="544886D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3" w:type="dxa"/>
            <w:tcBorders>
              <w:top w:val="nil"/>
              <w:left w:val="nil"/>
              <w:bottom w:val="single" w:color="auto" w:sz="4" w:space="0"/>
              <w:right w:val="single" w:color="auto" w:sz="4" w:space="0"/>
            </w:tcBorders>
            <w:shd w:val="clear" w:color="auto" w:fill="auto"/>
            <w:noWrap/>
            <w:vAlign w:val="center"/>
          </w:tcPr>
          <w:p w14:paraId="35CD5AB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00D3CDCF">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75B396C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6F679E7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w:t>
            </w:r>
          </w:p>
        </w:tc>
      </w:tr>
      <w:tr w14:paraId="62429510">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textDirection w:val="tbRlV"/>
            <w:vAlign w:val="center"/>
          </w:tcPr>
          <w:p w14:paraId="48E3109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7AB0CA2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7219F3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6</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6C41B8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出纳与资金管理</w:t>
            </w:r>
          </w:p>
        </w:tc>
        <w:tc>
          <w:tcPr>
            <w:tcW w:w="500" w:type="dxa"/>
            <w:tcBorders>
              <w:top w:val="nil"/>
              <w:left w:val="nil"/>
              <w:bottom w:val="single" w:color="auto" w:sz="4" w:space="0"/>
              <w:right w:val="single" w:color="auto" w:sz="4" w:space="0"/>
            </w:tcBorders>
            <w:shd w:val="clear" w:color="auto" w:fill="auto"/>
            <w:noWrap/>
            <w:vAlign w:val="center"/>
          </w:tcPr>
          <w:p w14:paraId="2855E3B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2172D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w:t>
            </w:r>
          </w:p>
        </w:tc>
        <w:tc>
          <w:tcPr>
            <w:tcW w:w="516" w:type="dxa"/>
            <w:tcBorders>
              <w:top w:val="nil"/>
              <w:left w:val="nil"/>
              <w:bottom w:val="single" w:color="auto" w:sz="4" w:space="0"/>
              <w:right w:val="single" w:color="auto" w:sz="4" w:space="0"/>
            </w:tcBorders>
            <w:shd w:val="clear" w:color="auto" w:fill="auto"/>
            <w:noWrap/>
            <w:vAlign w:val="center"/>
          </w:tcPr>
          <w:p w14:paraId="15EB6951">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14:paraId="7C1DEBB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4" w:type="dxa"/>
            <w:tcBorders>
              <w:top w:val="nil"/>
              <w:left w:val="nil"/>
              <w:bottom w:val="single" w:color="auto" w:sz="4" w:space="0"/>
              <w:right w:val="single" w:color="auto" w:sz="4" w:space="0"/>
            </w:tcBorders>
            <w:shd w:val="clear" w:color="auto" w:fill="auto"/>
            <w:noWrap/>
            <w:vAlign w:val="center"/>
          </w:tcPr>
          <w:p w14:paraId="72ED2356">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3" w:type="dxa"/>
            <w:tcBorders>
              <w:top w:val="nil"/>
              <w:left w:val="nil"/>
              <w:bottom w:val="single" w:color="auto" w:sz="4" w:space="0"/>
              <w:right w:val="single" w:color="auto" w:sz="4" w:space="0"/>
            </w:tcBorders>
            <w:shd w:val="clear" w:color="auto" w:fill="auto"/>
            <w:noWrap/>
            <w:vAlign w:val="center"/>
          </w:tcPr>
          <w:p w14:paraId="1E9C0059">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2492ADC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w:t>
            </w:r>
          </w:p>
        </w:tc>
        <w:tc>
          <w:tcPr>
            <w:tcW w:w="700" w:type="dxa"/>
            <w:tcBorders>
              <w:top w:val="nil"/>
              <w:left w:val="nil"/>
              <w:bottom w:val="single" w:color="auto" w:sz="4" w:space="0"/>
              <w:right w:val="single" w:color="auto" w:sz="4" w:space="0"/>
            </w:tcBorders>
            <w:shd w:val="clear" w:color="auto" w:fill="auto"/>
            <w:noWrap/>
            <w:vAlign w:val="center"/>
          </w:tcPr>
          <w:p w14:paraId="29CCCCD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1512C5C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36</w:t>
            </w:r>
          </w:p>
        </w:tc>
      </w:tr>
      <w:tr w14:paraId="0D4B3F1A">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5A79D0D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6C38CC0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19A36D5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7</w:t>
            </w:r>
          </w:p>
        </w:tc>
        <w:tc>
          <w:tcPr>
            <w:tcW w:w="2406" w:type="dxa"/>
            <w:tcBorders>
              <w:top w:val="nil"/>
              <w:left w:val="nil"/>
              <w:bottom w:val="single" w:color="auto" w:sz="4" w:space="0"/>
              <w:right w:val="single" w:color="auto" w:sz="4" w:space="0"/>
            </w:tcBorders>
            <w:shd w:val="clear" w:color="auto" w:fill="auto"/>
            <w:noWrap/>
            <w:vAlign w:val="center"/>
          </w:tcPr>
          <w:p w14:paraId="63E99C7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企业财务会计实训</w:t>
            </w:r>
          </w:p>
        </w:tc>
        <w:tc>
          <w:tcPr>
            <w:tcW w:w="500" w:type="dxa"/>
            <w:tcBorders>
              <w:top w:val="nil"/>
              <w:left w:val="nil"/>
              <w:bottom w:val="single" w:color="auto" w:sz="4" w:space="0"/>
              <w:right w:val="single" w:color="auto" w:sz="4" w:space="0"/>
            </w:tcBorders>
            <w:shd w:val="clear" w:color="auto" w:fill="auto"/>
            <w:noWrap/>
            <w:vAlign w:val="center"/>
          </w:tcPr>
          <w:p w14:paraId="6136441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1C6FA0AD">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16" w:type="dxa"/>
            <w:tcBorders>
              <w:top w:val="nil"/>
              <w:left w:val="nil"/>
              <w:bottom w:val="single" w:color="auto" w:sz="4" w:space="0"/>
              <w:right w:val="single" w:color="auto" w:sz="4" w:space="0"/>
            </w:tcBorders>
            <w:shd w:val="clear" w:color="auto" w:fill="auto"/>
            <w:noWrap/>
            <w:vAlign w:val="center"/>
          </w:tcPr>
          <w:p w14:paraId="005981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w:t>
            </w:r>
          </w:p>
        </w:tc>
        <w:tc>
          <w:tcPr>
            <w:tcW w:w="500" w:type="dxa"/>
            <w:tcBorders>
              <w:top w:val="nil"/>
              <w:left w:val="nil"/>
              <w:bottom w:val="single" w:color="auto" w:sz="4" w:space="0"/>
              <w:right w:val="single" w:color="auto" w:sz="4" w:space="0"/>
            </w:tcBorders>
            <w:shd w:val="clear" w:color="auto" w:fill="auto"/>
            <w:noWrap/>
            <w:vAlign w:val="center"/>
          </w:tcPr>
          <w:p w14:paraId="591BD63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4" w:type="dxa"/>
            <w:tcBorders>
              <w:top w:val="nil"/>
              <w:left w:val="nil"/>
              <w:bottom w:val="single" w:color="auto" w:sz="4" w:space="0"/>
              <w:right w:val="single" w:color="auto" w:sz="4" w:space="0"/>
            </w:tcBorders>
            <w:shd w:val="clear" w:color="auto" w:fill="auto"/>
            <w:noWrap/>
            <w:vAlign w:val="center"/>
          </w:tcPr>
          <w:p w14:paraId="6743B9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w:t>
            </w:r>
          </w:p>
        </w:tc>
        <w:tc>
          <w:tcPr>
            <w:tcW w:w="483" w:type="dxa"/>
            <w:tcBorders>
              <w:top w:val="nil"/>
              <w:left w:val="nil"/>
              <w:bottom w:val="single" w:color="auto" w:sz="4" w:space="0"/>
              <w:right w:val="single" w:color="auto" w:sz="4" w:space="0"/>
            </w:tcBorders>
            <w:shd w:val="clear" w:color="auto" w:fill="auto"/>
            <w:noWrap/>
            <w:vAlign w:val="center"/>
          </w:tcPr>
          <w:p w14:paraId="47DC7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w:t>
            </w:r>
          </w:p>
        </w:tc>
        <w:tc>
          <w:tcPr>
            <w:tcW w:w="672" w:type="dxa"/>
            <w:tcBorders>
              <w:top w:val="nil"/>
              <w:left w:val="nil"/>
              <w:bottom w:val="single" w:color="auto" w:sz="4" w:space="0"/>
              <w:right w:val="single" w:color="auto" w:sz="4" w:space="0"/>
            </w:tcBorders>
            <w:shd w:val="clear" w:color="auto" w:fill="auto"/>
            <w:noWrap/>
            <w:vAlign w:val="center"/>
          </w:tcPr>
          <w:p w14:paraId="4D01505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176</w:t>
            </w:r>
          </w:p>
        </w:tc>
        <w:tc>
          <w:tcPr>
            <w:tcW w:w="700" w:type="dxa"/>
            <w:tcBorders>
              <w:top w:val="nil"/>
              <w:left w:val="nil"/>
              <w:bottom w:val="single" w:color="auto" w:sz="4" w:space="0"/>
              <w:right w:val="single" w:color="auto" w:sz="4" w:space="0"/>
            </w:tcBorders>
            <w:shd w:val="clear" w:color="auto" w:fill="auto"/>
            <w:noWrap/>
            <w:vAlign w:val="center"/>
          </w:tcPr>
          <w:p w14:paraId="4480B7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776083B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176</w:t>
            </w:r>
          </w:p>
        </w:tc>
      </w:tr>
      <w:tr w14:paraId="6658F54F">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5286D4E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5CFAE63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6CC415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8</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50A9344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会计信息化</w:t>
            </w:r>
          </w:p>
        </w:tc>
        <w:tc>
          <w:tcPr>
            <w:tcW w:w="500" w:type="dxa"/>
            <w:tcBorders>
              <w:top w:val="nil"/>
              <w:left w:val="nil"/>
              <w:bottom w:val="single" w:color="auto" w:sz="4" w:space="0"/>
              <w:right w:val="single" w:color="auto" w:sz="4" w:space="0"/>
            </w:tcBorders>
            <w:shd w:val="clear" w:color="auto" w:fill="auto"/>
            <w:noWrap/>
            <w:vAlign w:val="center"/>
          </w:tcPr>
          <w:p w14:paraId="2748B79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6E1E25F4">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16" w:type="dxa"/>
            <w:tcBorders>
              <w:top w:val="nil"/>
              <w:left w:val="nil"/>
              <w:bottom w:val="single" w:color="auto" w:sz="4" w:space="0"/>
              <w:right w:val="single" w:color="auto" w:sz="4" w:space="0"/>
            </w:tcBorders>
            <w:shd w:val="clear" w:color="auto" w:fill="auto"/>
            <w:noWrap/>
            <w:vAlign w:val="center"/>
          </w:tcPr>
          <w:p w14:paraId="78E695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w:t>
            </w:r>
          </w:p>
        </w:tc>
        <w:tc>
          <w:tcPr>
            <w:tcW w:w="500" w:type="dxa"/>
            <w:tcBorders>
              <w:top w:val="nil"/>
              <w:left w:val="nil"/>
              <w:bottom w:val="single" w:color="auto" w:sz="4" w:space="0"/>
              <w:right w:val="single" w:color="auto" w:sz="4" w:space="0"/>
            </w:tcBorders>
            <w:shd w:val="clear" w:color="auto" w:fill="auto"/>
            <w:noWrap/>
            <w:vAlign w:val="center"/>
          </w:tcPr>
          <w:p w14:paraId="3BE52BB9">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4" w:type="dxa"/>
            <w:tcBorders>
              <w:top w:val="nil"/>
              <w:left w:val="nil"/>
              <w:bottom w:val="single" w:color="auto" w:sz="4" w:space="0"/>
              <w:right w:val="single" w:color="auto" w:sz="4" w:space="0"/>
            </w:tcBorders>
            <w:shd w:val="clear" w:color="auto" w:fill="auto"/>
            <w:noWrap/>
            <w:vAlign w:val="center"/>
          </w:tcPr>
          <w:p w14:paraId="22AA3CB9">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3" w:type="dxa"/>
            <w:tcBorders>
              <w:top w:val="nil"/>
              <w:left w:val="nil"/>
              <w:bottom w:val="single" w:color="auto" w:sz="4" w:space="0"/>
              <w:right w:val="single" w:color="auto" w:sz="4" w:space="0"/>
            </w:tcBorders>
            <w:shd w:val="clear" w:color="auto" w:fill="auto"/>
            <w:noWrap/>
            <w:vAlign w:val="center"/>
          </w:tcPr>
          <w:p w14:paraId="474D795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3FC189B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w:t>
            </w:r>
          </w:p>
        </w:tc>
        <w:tc>
          <w:tcPr>
            <w:tcW w:w="700" w:type="dxa"/>
            <w:tcBorders>
              <w:top w:val="nil"/>
              <w:left w:val="nil"/>
              <w:bottom w:val="single" w:color="auto" w:sz="4" w:space="0"/>
              <w:right w:val="single" w:color="auto" w:sz="4" w:space="0"/>
            </w:tcBorders>
            <w:shd w:val="clear" w:color="auto" w:fill="auto"/>
            <w:noWrap/>
            <w:vAlign w:val="center"/>
          </w:tcPr>
          <w:p w14:paraId="77DDF10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54</w:t>
            </w:r>
          </w:p>
        </w:tc>
        <w:tc>
          <w:tcPr>
            <w:tcW w:w="734" w:type="dxa"/>
            <w:tcBorders>
              <w:top w:val="nil"/>
              <w:left w:val="nil"/>
              <w:bottom w:val="single" w:color="auto" w:sz="4" w:space="0"/>
              <w:right w:val="single" w:color="auto" w:sz="4" w:space="0"/>
            </w:tcBorders>
            <w:shd w:val="clear" w:color="auto" w:fill="auto"/>
            <w:noWrap/>
            <w:vAlign w:val="center"/>
          </w:tcPr>
          <w:p w14:paraId="3F9146D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54</w:t>
            </w:r>
          </w:p>
        </w:tc>
      </w:tr>
      <w:tr w14:paraId="5DF3E6FA">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3404D36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6F0184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6C9569E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9</w:t>
            </w:r>
          </w:p>
        </w:tc>
        <w:tc>
          <w:tcPr>
            <w:tcW w:w="2406" w:type="dxa"/>
            <w:tcBorders>
              <w:top w:val="nil"/>
              <w:left w:val="nil"/>
              <w:bottom w:val="single" w:color="auto" w:sz="4" w:space="0"/>
              <w:right w:val="single" w:color="auto" w:sz="4" w:space="0"/>
            </w:tcBorders>
            <w:shd w:val="clear" w:color="auto" w:fill="auto"/>
            <w:noWrap/>
            <w:vAlign w:val="center"/>
          </w:tcPr>
          <w:p w14:paraId="54D8D1D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税费核算与智能申报</w:t>
            </w:r>
          </w:p>
        </w:tc>
        <w:tc>
          <w:tcPr>
            <w:tcW w:w="500" w:type="dxa"/>
            <w:tcBorders>
              <w:top w:val="nil"/>
              <w:left w:val="nil"/>
              <w:bottom w:val="single" w:color="auto" w:sz="4" w:space="0"/>
              <w:right w:val="single" w:color="auto" w:sz="4" w:space="0"/>
            </w:tcBorders>
            <w:shd w:val="clear" w:color="auto" w:fill="auto"/>
            <w:noWrap/>
            <w:vAlign w:val="center"/>
          </w:tcPr>
          <w:p w14:paraId="5C3B2151">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4F8C230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16" w:type="dxa"/>
            <w:tcBorders>
              <w:top w:val="nil"/>
              <w:left w:val="nil"/>
              <w:bottom w:val="single" w:color="auto" w:sz="4" w:space="0"/>
              <w:right w:val="single" w:color="auto" w:sz="4" w:space="0"/>
            </w:tcBorders>
            <w:shd w:val="clear" w:color="auto" w:fill="auto"/>
            <w:noWrap/>
            <w:vAlign w:val="center"/>
          </w:tcPr>
          <w:p w14:paraId="73D3670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14:paraId="769376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w:t>
            </w:r>
          </w:p>
        </w:tc>
        <w:tc>
          <w:tcPr>
            <w:tcW w:w="484" w:type="dxa"/>
            <w:tcBorders>
              <w:top w:val="nil"/>
              <w:left w:val="nil"/>
              <w:bottom w:val="single" w:color="auto" w:sz="4" w:space="0"/>
              <w:right w:val="single" w:color="auto" w:sz="4" w:space="0"/>
            </w:tcBorders>
            <w:shd w:val="clear" w:color="auto" w:fill="auto"/>
            <w:noWrap/>
            <w:vAlign w:val="center"/>
          </w:tcPr>
          <w:p w14:paraId="4C7719F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3" w:type="dxa"/>
            <w:tcBorders>
              <w:top w:val="nil"/>
              <w:left w:val="nil"/>
              <w:bottom w:val="single" w:color="auto" w:sz="4" w:space="0"/>
              <w:right w:val="single" w:color="auto" w:sz="4" w:space="0"/>
            </w:tcBorders>
            <w:shd w:val="clear" w:color="auto" w:fill="auto"/>
            <w:noWrap/>
            <w:vAlign w:val="center"/>
          </w:tcPr>
          <w:p w14:paraId="43FC7CA4">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797E332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c>
          <w:tcPr>
            <w:tcW w:w="700" w:type="dxa"/>
            <w:tcBorders>
              <w:top w:val="nil"/>
              <w:left w:val="nil"/>
              <w:bottom w:val="single" w:color="auto" w:sz="4" w:space="0"/>
              <w:right w:val="single" w:color="auto" w:sz="4" w:space="0"/>
            </w:tcBorders>
            <w:shd w:val="clear" w:color="auto" w:fill="auto"/>
            <w:noWrap/>
            <w:vAlign w:val="center"/>
          </w:tcPr>
          <w:p w14:paraId="2C1A06A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477D644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r>
      <w:tr w14:paraId="0FF7E6D9">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5803C78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22BADDC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540B2CD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9</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39944EE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财务数据分析</w:t>
            </w:r>
          </w:p>
        </w:tc>
        <w:tc>
          <w:tcPr>
            <w:tcW w:w="500" w:type="dxa"/>
            <w:tcBorders>
              <w:top w:val="nil"/>
              <w:left w:val="nil"/>
              <w:bottom w:val="single" w:color="auto" w:sz="4" w:space="0"/>
              <w:right w:val="single" w:color="auto" w:sz="4" w:space="0"/>
            </w:tcBorders>
            <w:shd w:val="clear" w:color="auto" w:fill="auto"/>
            <w:noWrap/>
            <w:vAlign w:val="center"/>
          </w:tcPr>
          <w:p w14:paraId="6261294D">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59C9BE90">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16" w:type="dxa"/>
            <w:tcBorders>
              <w:top w:val="nil"/>
              <w:left w:val="nil"/>
              <w:bottom w:val="single" w:color="auto" w:sz="4" w:space="0"/>
              <w:right w:val="single" w:color="auto" w:sz="4" w:space="0"/>
            </w:tcBorders>
            <w:shd w:val="clear" w:color="auto" w:fill="auto"/>
            <w:noWrap/>
            <w:vAlign w:val="center"/>
          </w:tcPr>
          <w:p w14:paraId="664C300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14:paraId="321F3C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w:t>
            </w:r>
          </w:p>
        </w:tc>
        <w:tc>
          <w:tcPr>
            <w:tcW w:w="484" w:type="dxa"/>
            <w:tcBorders>
              <w:top w:val="nil"/>
              <w:left w:val="nil"/>
              <w:bottom w:val="single" w:color="auto" w:sz="4" w:space="0"/>
              <w:right w:val="single" w:color="auto" w:sz="4" w:space="0"/>
            </w:tcBorders>
            <w:shd w:val="clear" w:color="auto" w:fill="auto"/>
            <w:noWrap/>
            <w:vAlign w:val="center"/>
          </w:tcPr>
          <w:p w14:paraId="0ADB8D5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3" w:type="dxa"/>
            <w:tcBorders>
              <w:top w:val="nil"/>
              <w:left w:val="nil"/>
              <w:bottom w:val="single" w:color="auto" w:sz="4" w:space="0"/>
              <w:right w:val="single" w:color="auto" w:sz="4" w:space="0"/>
            </w:tcBorders>
            <w:shd w:val="clear" w:color="auto" w:fill="auto"/>
            <w:noWrap/>
            <w:vAlign w:val="center"/>
          </w:tcPr>
          <w:p w14:paraId="27BDC48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51F2DCE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c>
          <w:tcPr>
            <w:tcW w:w="700" w:type="dxa"/>
            <w:tcBorders>
              <w:top w:val="nil"/>
              <w:left w:val="nil"/>
              <w:bottom w:val="single" w:color="auto" w:sz="4" w:space="0"/>
              <w:right w:val="single" w:color="auto" w:sz="4" w:space="0"/>
            </w:tcBorders>
            <w:shd w:val="clear" w:color="auto" w:fill="auto"/>
            <w:noWrap/>
            <w:vAlign w:val="center"/>
          </w:tcPr>
          <w:p w14:paraId="0086FF4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2BB3D6B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72</w:t>
            </w:r>
          </w:p>
        </w:tc>
      </w:tr>
      <w:tr w14:paraId="0D63DE72">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146F8C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bottom w:val="single" w:color="auto" w:sz="4" w:space="0"/>
              <w:right w:val="single" w:color="auto" w:sz="4" w:space="0"/>
            </w:tcBorders>
            <w:shd w:val="clear" w:color="auto" w:fill="auto"/>
            <w:noWrap/>
            <w:vAlign w:val="center"/>
          </w:tcPr>
          <w:p w14:paraId="0CD2260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28DAB14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1</w:t>
            </w:r>
            <w:r>
              <w:rPr>
                <w:rFonts w:hint="eastAsia" w:ascii="宋体" w:hAnsi="宋体" w:cs="宋体"/>
                <w:kern w:val="0"/>
                <w:sz w:val="22"/>
                <w:szCs w:val="22"/>
                <w:lang w:val="en-US" w:eastAsia="zh-CN"/>
              </w:rPr>
              <w:t>0</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69AD694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财务共享服务/财务数字化应用</w:t>
            </w:r>
          </w:p>
        </w:tc>
        <w:tc>
          <w:tcPr>
            <w:tcW w:w="500" w:type="dxa"/>
            <w:tcBorders>
              <w:top w:val="nil"/>
              <w:left w:val="nil"/>
              <w:bottom w:val="single" w:color="auto" w:sz="4" w:space="0"/>
              <w:right w:val="single" w:color="auto" w:sz="4" w:space="0"/>
            </w:tcBorders>
            <w:shd w:val="clear" w:color="auto" w:fill="auto"/>
            <w:noWrap/>
            <w:vAlign w:val="center"/>
          </w:tcPr>
          <w:p w14:paraId="49DC0078">
            <w:pPr>
              <w:keepNext w:val="0"/>
              <w:keepLines w:val="0"/>
              <w:pageBreakBefore w:val="0"/>
              <w:kinsoku/>
              <w:wordWrap/>
              <w:overflowPunct/>
              <w:topLinePunct w:val="0"/>
              <w:autoSpaceDE/>
              <w:autoSpaceDN/>
              <w:bidi w:val="0"/>
              <w:adjustRightInd/>
              <w:snapToGrid/>
              <w:spacing w:line="300" w:lineRule="exact"/>
              <w:jc w:val="both"/>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0845794E">
            <w:pPr>
              <w:keepNext w:val="0"/>
              <w:keepLines w:val="0"/>
              <w:pageBreakBefore w:val="0"/>
              <w:kinsoku/>
              <w:wordWrap/>
              <w:overflowPunct/>
              <w:topLinePunct w:val="0"/>
              <w:autoSpaceDE/>
              <w:autoSpaceDN/>
              <w:bidi w:val="0"/>
              <w:adjustRightInd/>
              <w:snapToGrid/>
              <w:spacing w:line="300" w:lineRule="exact"/>
              <w:jc w:val="both"/>
              <w:rPr>
                <w:rFonts w:hint="eastAsia" w:ascii="仿宋" w:hAnsi="仿宋" w:eastAsia="仿宋" w:cs="仿宋"/>
                <w:i w:val="0"/>
                <w:iCs w:val="0"/>
                <w:color w:val="000000"/>
                <w:kern w:val="2"/>
                <w:sz w:val="22"/>
                <w:szCs w:val="22"/>
                <w:u w:val="none"/>
                <w:lang w:val="en-US" w:eastAsia="zh-CN" w:bidi="ar-SA"/>
              </w:rPr>
            </w:pPr>
          </w:p>
        </w:tc>
        <w:tc>
          <w:tcPr>
            <w:tcW w:w="516" w:type="dxa"/>
            <w:tcBorders>
              <w:top w:val="nil"/>
              <w:left w:val="nil"/>
              <w:bottom w:val="single" w:color="auto" w:sz="4" w:space="0"/>
              <w:right w:val="single" w:color="auto" w:sz="4" w:space="0"/>
            </w:tcBorders>
            <w:shd w:val="clear" w:color="auto" w:fill="auto"/>
            <w:noWrap/>
            <w:vAlign w:val="center"/>
          </w:tcPr>
          <w:p w14:paraId="423C4ECC">
            <w:pPr>
              <w:keepNext w:val="0"/>
              <w:keepLines w:val="0"/>
              <w:pageBreakBefore w:val="0"/>
              <w:kinsoku/>
              <w:wordWrap/>
              <w:overflowPunct/>
              <w:topLinePunct w:val="0"/>
              <w:autoSpaceDE/>
              <w:autoSpaceDN/>
              <w:bidi w:val="0"/>
              <w:adjustRightInd/>
              <w:snapToGrid/>
              <w:spacing w:line="300" w:lineRule="exact"/>
              <w:jc w:val="both"/>
              <w:rPr>
                <w:rFonts w:hint="eastAsia" w:ascii="仿宋" w:hAnsi="仿宋" w:eastAsia="仿宋" w:cs="仿宋"/>
                <w:i w:val="0"/>
                <w:iCs w:val="0"/>
                <w:color w:val="000000"/>
                <w:kern w:val="2"/>
                <w:sz w:val="22"/>
                <w:szCs w:val="22"/>
                <w:u w:val="none"/>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14:paraId="004D8E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w:t>
            </w:r>
          </w:p>
        </w:tc>
        <w:tc>
          <w:tcPr>
            <w:tcW w:w="484" w:type="dxa"/>
            <w:tcBorders>
              <w:top w:val="nil"/>
              <w:left w:val="nil"/>
              <w:bottom w:val="single" w:color="auto" w:sz="4" w:space="0"/>
              <w:right w:val="single" w:color="auto" w:sz="4" w:space="0"/>
            </w:tcBorders>
            <w:shd w:val="clear" w:color="auto" w:fill="auto"/>
            <w:noWrap/>
            <w:vAlign w:val="center"/>
          </w:tcPr>
          <w:p w14:paraId="49C1C602">
            <w:pPr>
              <w:keepNext w:val="0"/>
              <w:keepLines w:val="0"/>
              <w:pageBreakBefore w:val="0"/>
              <w:kinsoku/>
              <w:wordWrap/>
              <w:overflowPunct/>
              <w:topLinePunct w:val="0"/>
              <w:autoSpaceDE/>
              <w:autoSpaceDN/>
              <w:bidi w:val="0"/>
              <w:adjustRightInd/>
              <w:snapToGrid/>
              <w:spacing w:line="300" w:lineRule="exact"/>
              <w:jc w:val="both"/>
              <w:rPr>
                <w:rFonts w:hint="eastAsia" w:ascii="仿宋" w:hAnsi="仿宋" w:eastAsia="仿宋" w:cs="仿宋"/>
                <w:i w:val="0"/>
                <w:iCs w:val="0"/>
                <w:color w:val="000000"/>
                <w:kern w:val="2"/>
                <w:sz w:val="22"/>
                <w:szCs w:val="22"/>
                <w:u w:val="none"/>
                <w:lang w:val="en-US" w:eastAsia="zh-CN" w:bidi="ar-SA"/>
              </w:rPr>
            </w:pPr>
          </w:p>
        </w:tc>
        <w:tc>
          <w:tcPr>
            <w:tcW w:w="483" w:type="dxa"/>
            <w:tcBorders>
              <w:top w:val="nil"/>
              <w:left w:val="nil"/>
              <w:bottom w:val="single" w:color="auto" w:sz="4" w:space="0"/>
              <w:right w:val="single" w:color="auto" w:sz="4" w:space="0"/>
            </w:tcBorders>
            <w:shd w:val="clear" w:color="auto" w:fill="auto"/>
            <w:noWrap/>
            <w:vAlign w:val="center"/>
          </w:tcPr>
          <w:p w14:paraId="482D619B">
            <w:pPr>
              <w:keepNext w:val="0"/>
              <w:keepLines w:val="0"/>
              <w:pageBreakBefore w:val="0"/>
              <w:kinsoku/>
              <w:wordWrap/>
              <w:overflowPunct/>
              <w:topLinePunct w:val="0"/>
              <w:autoSpaceDE/>
              <w:autoSpaceDN/>
              <w:bidi w:val="0"/>
              <w:adjustRightInd/>
              <w:snapToGrid/>
              <w:spacing w:line="300" w:lineRule="exact"/>
              <w:jc w:val="both"/>
              <w:rPr>
                <w:rFonts w:hint="eastAsia" w:ascii="仿宋" w:hAnsi="仿宋" w:eastAsia="仿宋" w:cs="仿宋"/>
                <w:i w:val="0"/>
                <w:iCs w:val="0"/>
                <w:color w:val="000000"/>
                <w:kern w:val="2"/>
                <w:sz w:val="22"/>
                <w:szCs w:val="22"/>
                <w:u w:val="none"/>
                <w:lang w:val="en-US" w:eastAsia="zh-CN" w:bidi="ar-SA"/>
              </w:rPr>
            </w:pPr>
          </w:p>
        </w:tc>
        <w:tc>
          <w:tcPr>
            <w:tcW w:w="672" w:type="dxa"/>
            <w:tcBorders>
              <w:top w:val="nil"/>
              <w:left w:val="nil"/>
              <w:bottom w:val="single" w:color="auto" w:sz="4" w:space="0"/>
              <w:right w:val="single" w:color="auto" w:sz="4" w:space="0"/>
            </w:tcBorders>
            <w:shd w:val="clear" w:color="auto" w:fill="auto"/>
            <w:noWrap/>
            <w:vAlign w:val="center"/>
          </w:tcPr>
          <w:p w14:paraId="1AB52F2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144</w:t>
            </w:r>
          </w:p>
        </w:tc>
        <w:tc>
          <w:tcPr>
            <w:tcW w:w="700" w:type="dxa"/>
            <w:tcBorders>
              <w:top w:val="nil"/>
              <w:left w:val="nil"/>
              <w:bottom w:val="single" w:color="auto" w:sz="4" w:space="0"/>
              <w:right w:val="single" w:color="auto" w:sz="4" w:space="0"/>
            </w:tcBorders>
            <w:shd w:val="clear" w:color="auto" w:fill="auto"/>
            <w:noWrap/>
            <w:vAlign w:val="center"/>
          </w:tcPr>
          <w:p w14:paraId="0F746DD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510286B2">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144</w:t>
            </w:r>
          </w:p>
        </w:tc>
      </w:tr>
      <w:tr w14:paraId="76C9F957">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3134DD8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restart"/>
            <w:tcBorders>
              <w:top w:val="nil"/>
              <w:left w:val="nil"/>
              <w:right w:val="single" w:color="auto" w:sz="4" w:space="0"/>
            </w:tcBorders>
            <w:shd w:val="clear" w:color="auto" w:fill="auto"/>
            <w:noWrap/>
            <w:vAlign w:val="center"/>
          </w:tcPr>
          <w:p w14:paraId="46740D4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专业拓展课</w:t>
            </w: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1DFE4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rPr>
              <w:t>1</w:t>
            </w:r>
            <w:r>
              <w:rPr>
                <w:rFonts w:hint="eastAsia" w:ascii="宋体" w:hAnsi="宋体" w:cs="宋体"/>
                <w:kern w:val="0"/>
                <w:sz w:val="22"/>
                <w:szCs w:val="22"/>
                <w:lang w:val="en-US" w:eastAsia="zh-CN"/>
              </w:rPr>
              <w:t>1</w:t>
            </w:r>
            <w:r>
              <w:rPr>
                <w:rFonts w:hint="eastAsia" w:ascii="宋体" w:hAnsi="宋体" w:cs="宋体"/>
                <w:kern w:val="0"/>
                <w:sz w:val="22"/>
                <w:szCs w:val="22"/>
              </w:rPr>
              <w:t>　</w:t>
            </w:r>
          </w:p>
        </w:tc>
        <w:tc>
          <w:tcPr>
            <w:tcW w:w="2406" w:type="dxa"/>
            <w:tcBorders>
              <w:top w:val="nil"/>
              <w:left w:val="nil"/>
              <w:bottom w:val="single" w:color="auto" w:sz="4" w:space="0"/>
              <w:right w:val="single" w:color="auto" w:sz="4" w:space="0"/>
            </w:tcBorders>
            <w:shd w:val="clear" w:color="auto" w:fill="auto"/>
            <w:noWrap/>
            <w:vAlign w:val="center"/>
          </w:tcPr>
          <w:p w14:paraId="440986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普通话</w:t>
            </w:r>
          </w:p>
        </w:tc>
        <w:tc>
          <w:tcPr>
            <w:tcW w:w="500" w:type="dxa"/>
            <w:tcBorders>
              <w:top w:val="nil"/>
              <w:left w:val="nil"/>
              <w:bottom w:val="single" w:color="auto" w:sz="4" w:space="0"/>
              <w:right w:val="single" w:color="auto" w:sz="4" w:space="0"/>
            </w:tcBorders>
            <w:shd w:val="clear" w:color="auto" w:fill="auto"/>
            <w:noWrap/>
            <w:vAlign w:val="center"/>
          </w:tcPr>
          <w:p w14:paraId="72A7C0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611" w:type="dxa"/>
            <w:tcBorders>
              <w:top w:val="nil"/>
              <w:left w:val="nil"/>
              <w:bottom w:val="single" w:color="auto" w:sz="4" w:space="0"/>
              <w:right w:val="single" w:color="auto" w:sz="4" w:space="0"/>
            </w:tcBorders>
            <w:shd w:val="clear" w:color="auto" w:fill="auto"/>
            <w:noWrap/>
            <w:vAlign w:val="center"/>
          </w:tcPr>
          <w:p w14:paraId="7DBA437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r>
              <w:rPr>
                <w:rFonts w:hint="eastAsia" w:ascii="宋体" w:hAnsi="宋体" w:cs="宋体"/>
                <w:kern w:val="0"/>
                <w:sz w:val="22"/>
                <w:szCs w:val="22"/>
              </w:rPr>
              <w:t>　</w:t>
            </w:r>
          </w:p>
        </w:tc>
        <w:tc>
          <w:tcPr>
            <w:tcW w:w="516" w:type="dxa"/>
            <w:tcBorders>
              <w:top w:val="nil"/>
              <w:left w:val="nil"/>
              <w:bottom w:val="single" w:color="auto" w:sz="4" w:space="0"/>
              <w:right w:val="single" w:color="auto" w:sz="4" w:space="0"/>
            </w:tcBorders>
            <w:shd w:val="clear" w:color="auto" w:fill="auto"/>
            <w:noWrap/>
            <w:vAlign w:val="center"/>
          </w:tcPr>
          <w:p w14:paraId="0948807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仿宋" w:hAnsi="仿宋" w:eastAsia="仿宋" w:cs="仿宋"/>
                <w:i w:val="0"/>
                <w:iCs w:val="0"/>
                <w:color w:val="000000"/>
                <w:kern w:val="0"/>
                <w:sz w:val="22"/>
                <w:szCs w:val="22"/>
                <w:u w:val="none"/>
                <w:lang w:val="en-US" w:eastAsia="zh-CN" w:bidi="ar"/>
              </w:rPr>
              <w:t>√</w:t>
            </w:r>
          </w:p>
        </w:tc>
        <w:tc>
          <w:tcPr>
            <w:tcW w:w="500" w:type="dxa"/>
            <w:tcBorders>
              <w:top w:val="nil"/>
              <w:left w:val="nil"/>
              <w:bottom w:val="single" w:color="auto" w:sz="4" w:space="0"/>
              <w:right w:val="single" w:color="auto" w:sz="4" w:space="0"/>
            </w:tcBorders>
            <w:shd w:val="clear" w:color="auto" w:fill="auto"/>
            <w:noWrap/>
            <w:vAlign w:val="center"/>
          </w:tcPr>
          <w:p w14:paraId="45A104F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4" w:type="dxa"/>
            <w:tcBorders>
              <w:top w:val="nil"/>
              <w:left w:val="nil"/>
              <w:bottom w:val="single" w:color="auto" w:sz="4" w:space="0"/>
              <w:right w:val="single" w:color="auto" w:sz="4" w:space="0"/>
            </w:tcBorders>
            <w:shd w:val="clear" w:color="auto" w:fill="auto"/>
            <w:noWrap/>
            <w:vAlign w:val="center"/>
          </w:tcPr>
          <w:p w14:paraId="015E56F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418F35F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30C28EB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00" w:type="dxa"/>
            <w:tcBorders>
              <w:top w:val="nil"/>
              <w:left w:val="nil"/>
              <w:bottom w:val="single" w:color="auto" w:sz="4" w:space="0"/>
              <w:right w:val="single" w:color="auto" w:sz="4" w:space="0"/>
            </w:tcBorders>
            <w:shd w:val="clear" w:color="auto" w:fill="auto"/>
            <w:noWrap/>
            <w:vAlign w:val="center"/>
          </w:tcPr>
          <w:p w14:paraId="1343AA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4EB308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6538614E">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1E0425D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rPr>
            </w:pPr>
          </w:p>
        </w:tc>
        <w:tc>
          <w:tcPr>
            <w:tcW w:w="500" w:type="dxa"/>
            <w:vMerge w:val="continue"/>
            <w:tcBorders>
              <w:left w:val="nil"/>
              <w:right w:val="single" w:color="auto" w:sz="4" w:space="0"/>
            </w:tcBorders>
            <w:shd w:val="clear" w:color="auto" w:fill="auto"/>
            <w:noWrap/>
            <w:vAlign w:val="center"/>
          </w:tcPr>
          <w:p w14:paraId="41BCC3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bCs/>
                <w:kern w:val="0"/>
                <w:sz w:val="24"/>
                <w:szCs w:val="24"/>
                <w:lang w:val="en-US" w:eastAsia="zh-CN"/>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2B0FB20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12</w:t>
            </w:r>
          </w:p>
        </w:tc>
        <w:tc>
          <w:tcPr>
            <w:tcW w:w="2406" w:type="dxa"/>
            <w:tcBorders>
              <w:top w:val="nil"/>
              <w:left w:val="nil"/>
              <w:bottom w:val="single" w:color="auto" w:sz="4" w:space="0"/>
              <w:right w:val="single" w:color="auto" w:sz="4" w:space="0"/>
            </w:tcBorders>
            <w:shd w:val="clear" w:color="auto" w:fill="auto"/>
            <w:noWrap/>
            <w:vAlign w:val="center"/>
          </w:tcPr>
          <w:p w14:paraId="61A98A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ERP沙盘认知</w:t>
            </w:r>
          </w:p>
        </w:tc>
        <w:tc>
          <w:tcPr>
            <w:tcW w:w="500" w:type="dxa"/>
            <w:tcBorders>
              <w:top w:val="nil"/>
              <w:left w:val="nil"/>
              <w:bottom w:val="single" w:color="auto" w:sz="4" w:space="0"/>
              <w:right w:val="single" w:color="auto" w:sz="4" w:space="0"/>
            </w:tcBorders>
            <w:shd w:val="clear" w:color="auto" w:fill="auto"/>
            <w:noWrap/>
            <w:vAlign w:val="center"/>
          </w:tcPr>
          <w:p w14:paraId="5596EFB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4003CE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516" w:type="dxa"/>
            <w:tcBorders>
              <w:top w:val="nil"/>
              <w:left w:val="nil"/>
              <w:bottom w:val="single" w:color="auto" w:sz="4" w:space="0"/>
              <w:right w:val="single" w:color="auto" w:sz="4" w:space="0"/>
            </w:tcBorders>
            <w:shd w:val="clear" w:color="auto" w:fill="auto"/>
            <w:noWrap/>
            <w:vAlign w:val="center"/>
          </w:tcPr>
          <w:p w14:paraId="52C19FDF">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14:paraId="2BD7DF39">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4" w:type="dxa"/>
            <w:tcBorders>
              <w:top w:val="nil"/>
              <w:left w:val="nil"/>
              <w:bottom w:val="single" w:color="auto" w:sz="4" w:space="0"/>
              <w:right w:val="single" w:color="auto" w:sz="4" w:space="0"/>
            </w:tcBorders>
            <w:shd w:val="clear" w:color="auto" w:fill="auto"/>
            <w:noWrap/>
            <w:vAlign w:val="center"/>
          </w:tcPr>
          <w:p w14:paraId="74200B0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4F4056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498603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00" w:type="dxa"/>
            <w:tcBorders>
              <w:top w:val="nil"/>
              <w:left w:val="nil"/>
              <w:bottom w:val="single" w:color="auto" w:sz="4" w:space="0"/>
              <w:right w:val="single" w:color="auto" w:sz="4" w:space="0"/>
            </w:tcBorders>
            <w:shd w:val="clear" w:color="auto" w:fill="auto"/>
            <w:noWrap/>
            <w:vAlign w:val="center"/>
          </w:tcPr>
          <w:p w14:paraId="7A64D4C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149FA3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56643BB4">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1779D89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vMerge w:val="continue"/>
            <w:tcBorders>
              <w:left w:val="nil"/>
              <w:right w:val="single" w:color="auto" w:sz="4" w:space="0"/>
            </w:tcBorders>
            <w:shd w:val="clear" w:color="auto" w:fill="auto"/>
            <w:noWrap/>
            <w:vAlign w:val="center"/>
          </w:tcPr>
          <w:p w14:paraId="40D6F7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007CAB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w:t>
            </w:r>
            <w:r>
              <w:rPr>
                <w:rFonts w:hint="eastAsia" w:ascii="宋体" w:hAnsi="宋体" w:cs="宋体"/>
                <w:kern w:val="0"/>
                <w:sz w:val="22"/>
                <w:szCs w:val="22"/>
              </w:rPr>
              <w:t>1</w:t>
            </w:r>
            <w:r>
              <w:rPr>
                <w:rFonts w:hint="eastAsia" w:ascii="宋体" w:hAnsi="宋体" w:cs="宋体"/>
                <w:kern w:val="0"/>
                <w:sz w:val="22"/>
                <w:szCs w:val="22"/>
                <w:lang w:val="en-US" w:eastAsia="zh-CN"/>
              </w:rPr>
              <w:t>3</w:t>
            </w:r>
          </w:p>
        </w:tc>
        <w:tc>
          <w:tcPr>
            <w:tcW w:w="2406" w:type="dxa"/>
            <w:tcBorders>
              <w:top w:val="nil"/>
              <w:left w:val="nil"/>
              <w:bottom w:val="single" w:color="auto" w:sz="4" w:space="0"/>
              <w:right w:val="single" w:color="auto" w:sz="4" w:space="0"/>
            </w:tcBorders>
            <w:shd w:val="clear" w:color="auto" w:fill="auto"/>
            <w:noWrap/>
            <w:vAlign w:val="center"/>
          </w:tcPr>
          <w:p w14:paraId="4215822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财务机器人智能核算应用</w:t>
            </w:r>
          </w:p>
        </w:tc>
        <w:tc>
          <w:tcPr>
            <w:tcW w:w="500" w:type="dxa"/>
            <w:tcBorders>
              <w:top w:val="nil"/>
              <w:left w:val="nil"/>
              <w:bottom w:val="single" w:color="auto" w:sz="4" w:space="0"/>
              <w:right w:val="single" w:color="auto" w:sz="4" w:space="0"/>
            </w:tcBorders>
            <w:shd w:val="clear" w:color="auto" w:fill="auto"/>
            <w:noWrap/>
            <w:vAlign w:val="center"/>
          </w:tcPr>
          <w:p w14:paraId="642C7B9D">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7AB5C8E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16" w:type="dxa"/>
            <w:tcBorders>
              <w:top w:val="nil"/>
              <w:left w:val="nil"/>
              <w:bottom w:val="single" w:color="auto" w:sz="4" w:space="0"/>
              <w:right w:val="single" w:color="auto" w:sz="4" w:space="0"/>
            </w:tcBorders>
            <w:shd w:val="clear" w:color="auto" w:fill="auto"/>
            <w:noWrap/>
            <w:vAlign w:val="center"/>
          </w:tcPr>
          <w:p w14:paraId="71061B6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00" w:type="dxa"/>
            <w:tcBorders>
              <w:top w:val="nil"/>
              <w:left w:val="nil"/>
              <w:bottom w:val="single" w:color="auto" w:sz="4" w:space="0"/>
              <w:right w:val="single" w:color="auto" w:sz="4" w:space="0"/>
            </w:tcBorders>
            <w:shd w:val="clear" w:color="auto" w:fill="auto"/>
            <w:noWrap/>
            <w:vAlign w:val="center"/>
          </w:tcPr>
          <w:p w14:paraId="2C6063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484" w:type="dxa"/>
            <w:tcBorders>
              <w:top w:val="nil"/>
              <w:left w:val="nil"/>
              <w:bottom w:val="single" w:color="auto" w:sz="4" w:space="0"/>
              <w:right w:val="single" w:color="auto" w:sz="4" w:space="0"/>
            </w:tcBorders>
            <w:shd w:val="clear" w:color="auto" w:fill="auto"/>
            <w:noWrap/>
            <w:vAlign w:val="center"/>
          </w:tcPr>
          <w:p w14:paraId="48D225A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2CF97BC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50966E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00" w:type="dxa"/>
            <w:tcBorders>
              <w:top w:val="nil"/>
              <w:left w:val="nil"/>
              <w:bottom w:val="single" w:color="auto" w:sz="4" w:space="0"/>
              <w:right w:val="single" w:color="auto" w:sz="4" w:space="0"/>
            </w:tcBorders>
            <w:shd w:val="clear" w:color="auto" w:fill="auto"/>
            <w:noWrap/>
            <w:vAlign w:val="center"/>
          </w:tcPr>
          <w:p w14:paraId="57202E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238B63D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21716CA5">
        <w:tblPrEx>
          <w:tblCellMar>
            <w:top w:w="0" w:type="dxa"/>
            <w:left w:w="108" w:type="dxa"/>
            <w:bottom w:w="0" w:type="dxa"/>
            <w:right w:w="108" w:type="dxa"/>
          </w:tblCellMar>
        </w:tblPrEx>
        <w:trPr>
          <w:trHeight w:val="454" w:hRule="atLeast"/>
        </w:trPr>
        <w:tc>
          <w:tcPr>
            <w:tcW w:w="522" w:type="dxa"/>
            <w:vMerge w:val="continue"/>
            <w:tcBorders>
              <w:left w:val="single" w:color="auto" w:sz="4" w:space="0"/>
              <w:right w:val="single" w:color="auto" w:sz="4" w:space="0"/>
            </w:tcBorders>
            <w:shd w:val="clear" w:color="auto" w:fill="auto"/>
            <w:vAlign w:val="center"/>
          </w:tcPr>
          <w:p w14:paraId="53964DE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500" w:type="dxa"/>
            <w:vMerge w:val="continue"/>
            <w:tcBorders>
              <w:left w:val="nil"/>
              <w:right w:val="single" w:color="auto" w:sz="4" w:space="0"/>
            </w:tcBorders>
            <w:shd w:val="clear" w:color="auto" w:fill="auto"/>
            <w:noWrap/>
            <w:vAlign w:val="center"/>
          </w:tcPr>
          <w:p w14:paraId="53E236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33" w:type="dxa"/>
            <w:tcBorders>
              <w:top w:val="nil"/>
              <w:left w:val="single" w:color="auto" w:sz="4" w:space="0"/>
              <w:bottom w:val="single" w:color="auto" w:sz="4" w:space="0"/>
              <w:right w:val="single" w:color="auto" w:sz="4" w:space="0"/>
            </w:tcBorders>
            <w:shd w:val="clear" w:color="auto" w:fill="auto"/>
            <w:noWrap/>
            <w:vAlign w:val="center"/>
          </w:tcPr>
          <w:p w14:paraId="662EFBA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*14</w:t>
            </w:r>
          </w:p>
        </w:tc>
        <w:tc>
          <w:tcPr>
            <w:tcW w:w="2406" w:type="dxa"/>
            <w:tcBorders>
              <w:top w:val="nil"/>
              <w:left w:val="nil"/>
              <w:bottom w:val="single" w:color="auto" w:sz="4" w:space="0"/>
              <w:right w:val="single" w:color="auto" w:sz="4" w:space="0"/>
            </w:tcBorders>
            <w:shd w:val="clear" w:color="auto" w:fill="auto"/>
            <w:noWrap/>
            <w:vAlign w:val="center"/>
          </w:tcPr>
          <w:p w14:paraId="0081649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VBSE模拟商业社会实训</w:t>
            </w:r>
          </w:p>
        </w:tc>
        <w:tc>
          <w:tcPr>
            <w:tcW w:w="500" w:type="dxa"/>
            <w:tcBorders>
              <w:top w:val="nil"/>
              <w:left w:val="nil"/>
              <w:bottom w:val="single" w:color="auto" w:sz="4" w:space="0"/>
              <w:right w:val="single" w:color="auto" w:sz="4" w:space="0"/>
            </w:tcBorders>
            <w:shd w:val="clear" w:color="auto" w:fill="auto"/>
            <w:noWrap/>
            <w:vAlign w:val="center"/>
          </w:tcPr>
          <w:p w14:paraId="1AD19C3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611" w:type="dxa"/>
            <w:tcBorders>
              <w:top w:val="nil"/>
              <w:left w:val="nil"/>
              <w:bottom w:val="single" w:color="auto" w:sz="4" w:space="0"/>
              <w:right w:val="single" w:color="auto" w:sz="4" w:space="0"/>
            </w:tcBorders>
            <w:shd w:val="clear" w:color="auto" w:fill="auto"/>
            <w:noWrap/>
            <w:vAlign w:val="center"/>
          </w:tcPr>
          <w:p w14:paraId="47902276">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516" w:type="dxa"/>
            <w:tcBorders>
              <w:top w:val="nil"/>
              <w:left w:val="nil"/>
              <w:bottom w:val="single" w:color="auto" w:sz="4" w:space="0"/>
              <w:right w:val="single" w:color="auto" w:sz="4" w:space="0"/>
            </w:tcBorders>
            <w:shd w:val="clear" w:color="auto" w:fill="auto"/>
            <w:noWrap/>
            <w:vAlign w:val="center"/>
          </w:tcPr>
          <w:p w14:paraId="71C528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500" w:type="dxa"/>
            <w:tcBorders>
              <w:top w:val="nil"/>
              <w:left w:val="nil"/>
              <w:bottom w:val="single" w:color="auto" w:sz="4" w:space="0"/>
              <w:right w:val="single" w:color="auto" w:sz="4" w:space="0"/>
            </w:tcBorders>
            <w:shd w:val="clear" w:color="auto" w:fill="auto"/>
            <w:noWrap/>
            <w:vAlign w:val="center"/>
          </w:tcPr>
          <w:p w14:paraId="6DC67128">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kern w:val="2"/>
                <w:sz w:val="22"/>
                <w:szCs w:val="22"/>
                <w:u w:val="none"/>
                <w:lang w:val="en-US" w:eastAsia="zh-CN" w:bidi="ar-SA"/>
              </w:rPr>
            </w:pPr>
          </w:p>
        </w:tc>
        <w:tc>
          <w:tcPr>
            <w:tcW w:w="484" w:type="dxa"/>
            <w:tcBorders>
              <w:top w:val="nil"/>
              <w:left w:val="nil"/>
              <w:bottom w:val="single" w:color="auto" w:sz="4" w:space="0"/>
              <w:right w:val="single" w:color="auto" w:sz="4" w:space="0"/>
            </w:tcBorders>
            <w:shd w:val="clear" w:color="auto" w:fill="auto"/>
            <w:noWrap/>
            <w:vAlign w:val="center"/>
          </w:tcPr>
          <w:p w14:paraId="08377E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483" w:type="dxa"/>
            <w:tcBorders>
              <w:top w:val="nil"/>
              <w:left w:val="nil"/>
              <w:bottom w:val="single" w:color="auto" w:sz="4" w:space="0"/>
              <w:right w:val="single" w:color="auto" w:sz="4" w:space="0"/>
            </w:tcBorders>
            <w:shd w:val="clear" w:color="auto" w:fill="auto"/>
            <w:noWrap/>
            <w:vAlign w:val="center"/>
          </w:tcPr>
          <w:p w14:paraId="71B868E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672" w:type="dxa"/>
            <w:tcBorders>
              <w:top w:val="nil"/>
              <w:left w:val="nil"/>
              <w:bottom w:val="single" w:color="auto" w:sz="4" w:space="0"/>
              <w:right w:val="single" w:color="auto" w:sz="4" w:space="0"/>
            </w:tcBorders>
            <w:shd w:val="clear" w:color="auto" w:fill="auto"/>
            <w:noWrap/>
            <w:vAlign w:val="center"/>
          </w:tcPr>
          <w:p w14:paraId="20D6C1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00" w:type="dxa"/>
            <w:tcBorders>
              <w:top w:val="nil"/>
              <w:left w:val="nil"/>
              <w:bottom w:val="single" w:color="auto" w:sz="4" w:space="0"/>
              <w:right w:val="single" w:color="auto" w:sz="4" w:space="0"/>
            </w:tcBorders>
            <w:shd w:val="clear" w:color="auto" w:fill="auto"/>
            <w:noWrap/>
            <w:vAlign w:val="center"/>
          </w:tcPr>
          <w:p w14:paraId="4032210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c>
          <w:tcPr>
            <w:tcW w:w="734" w:type="dxa"/>
            <w:tcBorders>
              <w:top w:val="nil"/>
              <w:left w:val="nil"/>
              <w:bottom w:val="single" w:color="auto" w:sz="4" w:space="0"/>
              <w:right w:val="single" w:color="auto" w:sz="4" w:space="0"/>
            </w:tcBorders>
            <w:shd w:val="clear" w:color="auto" w:fill="auto"/>
            <w:noWrap/>
            <w:vAlign w:val="center"/>
          </w:tcPr>
          <w:p w14:paraId="5517CF0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kern w:val="0"/>
                <w:sz w:val="22"/>
                <w:szCs w:val="22"/>
              </w:rPr>
            </w:pPr>
          </w:p>
        </w:tc>
      </w:tr>
      <w:tr w14:paraId="3BC89F12">
        <w:tblPrEx>
          <w:tblCellMar>
            <w:top w:w="0" w:type="dxa"/>
            <w:left w:w="108" w:type="dxa"/>
            <w:bottom w:w="0" w:type="dxa"/>
            <w:right w:w="108" w:type="dxa"/>
          </w:tblCellMar>
        </w:tblPrEx>
        <w:trPr>
          <w:trHeight w:val="454" w:hRule="atLeast"/>
        </w:trPr>
        <w:tc>
          <w:tcPr>
            <w:tcW w:w="4061" w:type="dxa"/>
            <w:gridSpan w:val="4"/>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14:paraId="00F37519">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专业课小结</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5848F68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13</w:t>
            </w:r>
          </w:p>
        </w:tc>
        <w:tc>
          <w:tcPr>
            <w:tcW w:w="611" w:type="dxa"/>
            <w:tcBorders>
              <w:top w:val="nil"/>
              <w:left w:val="nil"/>
              <w:bottom w:val="single" w:color="auto" w:sz="4" w:space="0"/>
              <w:right w:val="single" w:color="auto" w:sz="4" w:space="0"/>
            </w:tcBorders>
            <w:shd w:val="clear" w:color="000000" w:fill="D7D7D7" w:themeFill="background1" w:themeFillShade="D8"/>
            <w:noWrap/>
            <w:vAlign w:val="center"/>
          </w:tcPr>
          <w:p w14:paraId="338E13D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15</w:t>
            </w:r>
          </w:p>
        </w:tc>
        <w:tc>
          <w:tcPr>
            <w:tcW w:w="516" w:type="dxa"/>
            <w:tcBorders>
              <w:top w:val="nil"/>
              <w:left w:val="nil"/>
              <w:bottom w:val="single" w:color="auto" w:sz="4" w:space="0"/>
              <w:right w:val="single" w:color="auto" w:sz="4" w:space="0"/>
            </w:tcBorders>
            <w:shd w:val="clear" w:color="000000" w:fill="D7D7D7" w:themeFill="background1" w:themeFillShade="D8"/>
            <w:noWrap/>
            <w:vAlign w:val="center"/>
          </w:tcPr>
          <w:p w14:paraId="46E94E4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16</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510615A8">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16</w:t>
            </w:r>
          </w:p>
        </w:tc>
        <w:tc>
          <w:tcPr>
            <w:tcW w:w="484" w:type="dxa"/>
            <w:tcBorders>
              <w:top w:val="nil"/>
              <w:left w:val="nil"/>
              <w:bottom w:val="single" w:color="auto" w:sz="4" w:space="0"/>
              <w:right w:val="single" w:color="auto" w:sz="4" w:space="0"/>
            </w:tcBorders>
            <w:shd w:val="clear" w:color="000000" w:fill="D7D7D7" w:themeFill="background1" w:themeFillShade="D8"/>
            <w:noWrap/>
            <w:vAlign w:val="center"/>
          </w:tcPr>
          <w:p w14:paraId="11F4E384">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14</w:t>
            </w:r>
          </w:p>
        </w:tc>
        <w:tc>
          <w:tcPr>
            <w:tcW w:w="483" w:type="dxa"/>
            <w:tcBorders>
              <w:top w:val="nil"/>
              <w:left w:val="nil"/>
              <w:bottom w:val="single" w:color="auto" w:sz="4" w:space="0"/>
              <w:right w:val="single" w:color="auto" w:sz="4" w:space="0"/>
            </w:tcBorders>
            <w:shd w:val="clear" w:color="000000" w:fill="D7D7D7" w:themeFill="background1" w:themeFillShade="D8"/>
            <w:noWrap/>
            <w:vAlign w:val="center"/>
          </w:tcPr>
          <w:p w14:paraId="56B38BF5">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14</w:t>
            </w:r>
          </w:p>
        </w:tc>
        <w:tc>
          <w:tcPr>
            <w:tcW w:w="672" w:type="dxa"/>
            <w:tcBorders>
              <w:top w:val="nil"/>
              <w:left w:val="nil"/>
              <w:bottom w:val="single" w:color="auto" w:sz="4" w:space="0"/>
              <w:right w:val="single" w:color="auto" w:sz="4" w:space="0"/>
            </w:tcBorders>
            <w:shd w:val="clear" w:color="000000" w:fill="D7D7D7" w:themeFill="background1" w:themeFillShade="D8"/>
            <w:noWrap/>
            <w:vAlign w:val="center"/>
          </w:tcPr>
          <w:p w14:paraId="2667A4F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1444</w:t>
            </w:r>
          </w:p>
        </w:tc>
        <w:tc>
          <w:tcPr>
            <w:tcW w:w="700" w:type="dxa"/>
            <w:tcBorders>
              <w:top w:val="nil"/>
              <w:left w:val="nil"/>
              <w:bottom w:val="single" w:color="auto" w:sz="4" w:space="0"/>
              <w:right w:val="single" w:color="auto" w:sz="4" w:space="0"/>
            </w:tcBorders>
            <w:shd w:val="clear" w:color="000000" w:fill="D7D7D7" w:themeFill="background1" w:themeFillShade="D8"/>
            <w:noWrap/>
            <w:vAlign w:val="center"/>
          </w:tcPr>
          <w:p w14:paraId="1FB12E21">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854</w:t>
            </w:r>
          </w:p>
        </w:tc>
        <w:tc>
          <w:tcPr>
            <w:tcW w:w="734" w:type="dxa"/>
            <w:tcBorders>
              <w:top w:val="nil"/>
              <w:left w:val="nil"/>
              <w:bottom w:val="single" w:color="auto" w:sz="4" w:space="0"/>
              <w:right w:val="single" w:color="auto" w:sz="4" w:space="0"/>
            </w:tcBorders>
            <w:shd w:val="clear" w:color="000000" w:fill="D7D7D7" w:themeFill="background1" w:themeFillShade="D8"/>
            <w:noWrap/>
            <w:vAlign w:val="center"/>
          </w:tcPr>
          <w:p w14:paraId="4F375E8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590</w:t>
            </w:r>
          </w:p>
        </w:tc>
      </w:tr>
      <w:tr w14:paraId="684AE899">
        <w:tblPrEx>
          <w:tblCellMar>
            <w:top w:w="0" w:type="dxa"/>
            <w:left w:w="108" w:type="dxa"/>
            <w:bottom w:w="0" w:type="dxa"/>
            <w:right w:w="108" w:type="dxa"/>
          </w:tblCellMar>
        </w:tblPrEx>
        <w:trPr>
          <w:trHeight w:val="454" w:hRule="atLeast"/>
        </w:trPr>
        <w:tc>
          <w:tcPr>
            <w:tcW w:w="4061" w:type="dxa"/>
            <w:gridSpan w:val="4"/>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14:paraId="1C24EF9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color w:val="FF0000"/>
                <w:kern w:val="0"/>
                <w:sz w:val="22"/>
                <w:szCs w:val="22"/>
                <w:lang w:val="en-US" w:eastAsia="zh-CN"/>
              </w:rPr>
            </w:pPr>
            <w:r>
              <w:rPr>
                <w:rFonts w:hint="eastAsia" w:ascii="宋体" w:hAnsi="宋体" w:cs="宋体"/>
                <w:kern w:val="0"/>
                <w:sz w:val="22"/>
                <w:szCs w:val="22"/>
                <w:lang w:val="en-US" w:eastAsia="zh-CN"/>
              </w:rPr>
              <w:t>岗位实习</w:t>
            </w: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61ECA81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FF0000"/>
                <w:kern w:val="0"/>
                <w:sz w:val="22"/>
                <w:szCs w:val="22"/>
              </w:rPr>
            </w:pPr>
          </w:p>
        </w:tc>
        <w:tc>
          <w:tcPr>
            <w:tcW w:w="611" w:type="dxa"/>
            <w:tcBorders>
              <w:top w:val="nil"/>
              <w:left w:val="nil"/>
              <w:bottom w:val="single" w:color="auto" w:sz="4" w:space="0"/>
              <w:right w:val="single" w:color="auto" w:sz="4" w:space="0"/>
            </w:tcBorders>
            <w:shd w:val="clear" w:color="000000" w:fill="D7D7D7" w:themeFill="background1" w:themeFillShade="D8"/>
            <w:noWrap/>
            <w:vAlign w:val="center"/>
          </w:tcPr>
          <w:p w14:paraId="49BAC6D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color w:val="FF0000"/>
                <w:kern w:val="0"/>
                <w:sz w:val="22"/>
                <w:szCs w:val="22"/>
              </w:rPr>
            </w:pPr>
          </w:p>
        </w:tc>
        <w:tc>
          <w:tcPr>
            <w:tcW w:w="516" w:type="dxa"/>
            <w:tcBorders>
              <w:top w:val="nil"/>
              <w:left w:val="nil"/>
              <w:bottom w:val="single" w:color="auto" w:sz="4" w:space="0"/>
              <w:right w:val="single" w:color="auto" w:sz="4" w:space="0"/>
            </w:tcBorders>
            <w:shd w:val="clear" w:color="000000" w:fill="D7D7D7" w:themeFill="background1" w:themeFillShade="D8"/>
            <w:noWrap/>
            <w:vAlign w:val="center"/>
          </w:tcPr>
          <w:p w14:paraId="6CA1C6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color w:val="FF0000"/>
                <w:kern w:val="0"/>
                <w:sz w:val="22"/>
                <w:szCs w:val="22"/>
                <w:lang w:val="en-US" w:eastAsia="zh-CN"/>
              </w:rPr>
            </w:pPr>
          </w:p>
        </w:tc>
        <w:tc>
          <w:tcPr>
            <w:tcW w:w="500" w:type="dxa"/>
            <w:tcBorders>
              <w:top w:val="nil"/>
              <w:left w:val="nil"/>
              <w:bottom w:val="single" w:color="auto" w:sz="4" w:space="0"/>
              <w:right w:val="single" w:color="auto" w:sz="4" w:space="0"/>
            </w:tcBorders>
            <w:shd w:val="clear" w:color="000000" w:fill="D7D7D7" w:themeFill="background1" w:themeFillShade="D8"/>
            <w:noWrap/>
            <w:vAlign w:val="center"/>
          </w:tcPr>
          <w:p w14:paraId="3DCB525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484" w:type="dxa"/>
            <w:tcBorders>
              <w:top w:val="nil"/>
              <w:left w:val="nil"/>
              <w:bottom w:val="single" w:color="auto" w:sz="4" w:space="0"/>
              <w:right w:val="single" w:color="auto" w:sz="4" w:space="0"/>
            </w:tcBorders>
            <w:shd w:val="clear" w:color="000000" w:fill="D7D7D7" w:themeFill="background1" w:themeFillShade="D8"/>
            <w:noWrap/>
            <w:vAlign w:val="center"/>
          </w:tcPr>
          <w:p w14:paraId="152A1A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483" w:type="dxa"/>
            <w:tcBorders>
              <w:top w:val="nil"/>
              <w:left w:val="nil"/>
              <w:bottom w:val="single" w:color="auto" w:sz="4" w:space="0"/>
              <w:right w:val="single" w:color="auto" w:sz="4" w:space="0"/>
            </w:tcBorders>
            <w:shd w:val="clear" w:color="000000" w:fill="D7D7D7" w:themeFill="background1" w:themeFillShade="D8"/>
            <w:noWrap/>
            <w:vAlign w:val="center"/>
          </w:tcPr>
          <w:p w14:paraId="3CD9BE0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kern w:val="0"/>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672" w:type="dxa"/>
            <w:tcBorders>
              <w:top w:val="nil"/>
              <w:left w:val="nil"/>
              <w:bottom w:val="single" w:color="auto" w:sz="4" w:space="0"/>
              <w:right w:val="single" w:color="auto" w:sz="4" w:space="0"/>
            </w:tcBorders>
            <w:shd w:val="clear" w:color="000000" w:fill="D7D7D7" w:themeFill="background1" w:themeFillShade="D8"/>
            <w:noWrap/>
            <w:vAlign w:val="center"/>
          </w:tcPr>
          <w:p w14:paraId="3E72F9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color w:val="FF0000"/>
                <w:kern w:val="0"/>
                <w:sz w:val="22"/>
                <w:szCs w:val="22"/>
                <w:lang w:val="en-US" w:eastAsia="zh-CN" w:bidi="ar-SA"/>
              </w:rPr>
            </w:pPr>
          </w:p>
        </w:tc>
        <w:tc>
          <w:tcPr>
            <w:tcW w:w="700" w:type="dxa"/>
            <w:tcBorders>
              <w:top w:val="nil"/>
              <w:left w:val="nil"/>
              <w:bottom w:val="single" w:color="auto" w:sz="4" w:space="0"/>
              <w:right w:val="single" w:color="auto" w:sz="4" w:space="0"/>
            </w:tcBorders>
            <w:shd w:val="clear" w:color="000000" w:fill="D7D7D7" w:themeFill="background1" w:themeFillShade="D8"/>
            <w:noWrap/>
            <w:vAlign w:val="center"/>
          </w:tcPr>
          <w:p w14:paraId="2AF3FFC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eastAsiaTheme="minorEastAsia"/>
                <w:color w:val="FF0000"/>
                <w:kern w:val="0"/>
                <w:sz w:val="22"/>
                <w:szCs w:val="22"/>
                <w:lang w:val="en-US" w:eastAsia="zh-CN" w:bidi="ar-SA"/>
              </w:rPr>
            </w:pPr>
          </w:p>
        </w:tc>
        <w:tc>
          <w:tcPr>
            <w:tcW w:w="734" w:type="dxa"/>
            <w:tcBorders>
              <w:top w:val="nil"/>
              <w:left w:val="nil"/>
              <w:bottom w:val="single" w:color="auto" w:sz="4" w:space="0"/>
              <w:right w:val="single" w:color="auto" w:sz="4" w:space="0"/>
            </w:tcBorders>
            <w:shd w:val="clear" w:color="000000" w:fill="D7D7D7" w:themeFill="background1" w:themeFillShade="D8"/>
            <w:noWrap/>
            <w:vAlign w:val="center"/>
          </w:tcPr>
          <w:p w14:paraId="046E22B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color w:val="FF0000"/>
                <w:kern w:val="0"/>
                <w:sz w:val="22"/>
                <w:szCs w:val="22"/>
                <w:lang w:val="en-US" w:eastAsia="zh-CN" w:bidi="ar-SA"/>
              </w:rPr>
            </w:pPr>
          </w:p>
        </w:tc>
      </w:tr>
      <w:tr w14:paraId="560F0C23">
        <w:tblPrEx>
          <w:tblCellMar>
            <w:top w:w="0" w:type="dxa"/>
            <w:left w:w="108" w:type="dxa"/>
            <w:bottom w:w="0" w:type="dxa"/>
            <w:right w:w="108" w:type="dxa"/>
          </w:tblCellMar>
        </w:tblPrEx>
        <w:trPr>
          <w:trHeight w:val="454" w:hRule="atLeast"/>
        </w:trPr>
        <w:tc>
          <w:tcPr>
            <w:tcW w:w="4061" w:type="dxa"/>
            <w:gridSpan w:val="4"/>
            <w:tcBorders>
              <w:top w:val="single" w:color="auto" w:sz="4" w:space="0"/>
              <w:left w:val="single" w:color="auto" w:sz="4" w:space="0"/>
              <w:bottom w:val="single" w:color="auto" w:sz="4" w:space="0"/>
              <w:right w:val="single" w:color="auto" w:sz="4" w:space="0"/>
            </w:tcBorders>
            <w:shd w:val="clear" w:color="000000" w:fill="A4A4A4" w:themeFill="background1" w:themeFillShade="A5"/>
            <w:noWrap/>
            <w:vAlign w:val="center"/>
          </w:tcPr>
          <w:p w14:paraId="0AB8E73C">
            <w:pPr>
              <w:keepNext w:val="0"/>
              <w:keepLines w:val="0"/>
              <w:pageBreakBefore w:val="0"/>
              <w:widowControl/>
              <w:kinsoku/>
              <w:wordWrap/>
              <w:overflowPunct/>
              <w:topLinePunct w:val="0"/>
              <w:autoSpaceDE/>
              <w:autoSpaceDN/>
              <w:bidi w:val="0"/>
              <w:adjustRightInd/>
              <w:snapToGrid/>
              <w:spacing w:line="300" w:lineRule="exact"/>
              <w:jc w:val="center"/>
              <w:rPr>
                <w:rFonts w:ascii="宋体" w:hAnsi="宋体" w:cs="宋体"/>
                <w:kern w:val="0"/>
                <w:sz w:val="22"/>
                <w:szCs w:val="22"/>
              </w:rPr>
            </w:pPr>
            <w:r>
              <w:rPr>
                <w:rFonts w:hint="eastAsia" w:ascii="宋体" w:hAnsi="宋体" w:cs="宋体"/>
                <w:kern w:val="0"/>
                <w:sz w:val="22"/>
                <w:szCs w:val="22"/>
              </w:rPr>
              <w:t>合计</w:t>
            </w:r>
          </w:p>
        </w:tc>
        <w:tc>
          <w:tcPr>
            <w:tcW w:w="500" w:type="dxa"/>
            <w:tcBorders>
              <w:top w:val="nil"/>
              <w:left w:val="nil"/>
              <w:bottom w:val="single" w:color="auto" w:sz="4" w:space="0"/>
              <w:right w:val="single" w:color="auto" w:sz="4" w:space="0"/>
            </w:tcBorders>
            <w:shd w:val="clear" w:color="000000" w:fill="A4A4A4" w:themeFill="background1" w:themeFillShade="A5"/>
            <w:noWrap/>
            <w:vAlign w:val="center"/>
          </w:tcPr>
          <w:p w14:paraId="0900C62B">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33</w:t>
            </w:r>
          </w:p>
        </w:tc>
        <w:tc>
          <w:tcPr>
            <w:tcW w:w="611" w:type="dxa"/>
            <w:tcBorders>
              <w:top w:val="nil"/>
              <w:left w:val="nil"/>
              <w:bottom w:val="single" w:color="auto" w:sz="4" w:space="0"/>
              <w:right w:val="single" w:color="auto" w:sz="4" w:space="0"/>
            </w:tcBorders>
            <w:shd w:val="clear" w:color="000000" w:fill="A4A4A4" w:themeFill="background1" w:themeFillShade="A5"/>
            <w:noWrap/>
            <w:vAlign w:val="center"/>
          </w:tcPr>
          <w:p w14:paraId="255B02E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35</w:t>
            </w:r>
          </w:p>
        </w:tc>
        <w:tc>
          <w:tcPr>
            <w:tcW w:w="516" w:type="dxa"/>
            <w:tcBorders>
              <w:top w:val="nil"/>
              <w:left w:val="nil"/>
              <w:bottom w:val="single" w:color="auto" w:sz="4" w:space="0"/>
              <w:right w:val="single" w:color="auto" w:sz="4" w:space="0"/>
            </w:tcBorders>
            <w:shd w:val="clear" w:color="000000" w:fill="A4A4A4" w:themeFill="background1" w:themeFillShade="A5"/>
            <w:noWrap/>
            <w:vAlign w:val="center"/>
          </w:tcPr>
          <w:p w14:paraId="37DBF2E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33</w:t>
            </w:r>
          </w:p>
        </w:tc>
        <w:tc>
          <w:tcPr>
            <w:tcW w:w="500" w:type="dxa"/>
            <w:tcBorders>
              <w:top w:val="nil"/>
              <w:left w:val="nil"/>
              <w:bottom w:val="single" w:color="auto" w:sz="4" w:space="0"/>
              <w:right w:val="single" w:color="auto" w:sz="4" w:space="0"/>
            </w:tcBorders>
            <w:shd w:val="clear" w:color="000000" w:fill="A4A4A4" w:themeFill="background1" w:themeFillShade="A5"/>
            <w:noWrap/>
            <w:vAlign w:val="center"/>
          </w:tcPr>
          <w:p w14:paraId="602B9660">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33</w:t>
            </w:r>
          </w:p>
        </w:tc>
        <w:tc>
          <w:tcPr>
            <w:tcW w:w="484" w:type="dxa"/>
            <w:tcBorders>
              <w:top w:val="nil"/>
              <w:left w:val="nil"/>
              <w:bottom w:val="single" w:color="auto" w:sz="4" w:space="0"/>
              <w:right w:val="single" w:color="auto" w:sz="4" w:space="0"/>
            </w:tcBorders>
            <w:shd w:val="clear" w:color="000000" w:fill="A4A4A4" w:themeFill="background1" w:themeFillShade="A5"/>
            <w:noWrap/>
            <w:vAlign w:val="center"/>
          </w:tcPr>
          <w:p w14:paraId="1CE01CE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32</w:t>
            </w:r>
          </w:p>
        </w:tc>
        <w:tc>
          <w:tcPr>
            <w:tcW w:w="483" w:type="dxa"/>
            <w:tcBorders>
              <w:top w:val="nil"/>
              <w:left w:val="nil"/>
              <w:bottom w:val="single" w:color="auto" w:sz="4" w:space="0"/>
              <w:right w:val="single" w:color="auto" w:sz="4" w:space="0"/>
            </w:tcBorders>
            <w:shd w:val="clear" w:color="000000" w:fill="A4A4A4" w:themeFill="background1" w:themeFillShade="A5"/>
            <w:noWrap/>
            <w:vAlign w:val="center"/>
          </w:tcPr>
          <w:p w14:paraId="765D2C3E">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30</w:t>
            </w:r>
          </w:p>
        </w:tc>
        <w:tc>
          <w:tcPr>
            <w:tcW w:w="672" w:type="dxa"/>
            <w:tcBorders>
              <w:top w:val="nil"/>
              <w:left w:val="nil"/>
              <w:bottom w:val="single" w:color="auto" w:sz="4" w:space="0"/>
              <w:right w:val="single" w:color="auto" w:sz="4" w:space="0"/>
            </w:tcBorders>
            <w:shd w:val="clear" w:color="000000" w:fill="A4A4A4" w:themeFill="background1" w:themeFillShade="A5"/>
            <w:noWrap/>
            <w:vAlign w:val="center"/>
          </w:tcPr>
          <w:p w14:paraId="46C1F25D">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3390</w:t>
            </w:r>
          </w:p>
        </w:tc>
        <w:tc>
          <w:tcPr>
            <w:tcW w:w="700" w:type="dxa"/>
            <w:tcBorders>
              <w:top w:val="nil"/>
              <w:left w:val="nil"/>
              <w:bottom w:val="single" w:color="auto" w:sz="4" w:space="0"/>
              <w:right w:val="single" w:color="auto" w:sz="4" w:space="0"/>
            </w:tcBorders>
            <w:shd w:val="clear" w:color="000000" w:fill="A4A4A4" w:themeFill="background1" w:themeFillShade="A5"/>
            <w:noWrap/>
            <w:vAlign w:val="center"/>
          </w:tcPr>
          <w:p w14:paraId="470B904C">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2304</w:t>
            </w:r>
          </w:p>
        </w:tc>
        <w:tc>
          <w:tcPr>
            <w:tcW w:w="734" w:type="dxa"/>
            <w:tcBorders>
              <w:top w:val="nil"/>
              <w:left w:val="nil"/>
              <w:bottom w:val="single" w:color="auto" w:sz="4" w:space="0"/>
              <w:right w:val="single" w:color="auto" w:sz="4" w:space="0"/>
            </w:tcBorders>
            <w:shd w:val="clear" w:color="000000" w:fill="A4A4A4" w:themeFill="background1" w:themeFillShade="A5"/>
            <w:noWrap/>
            <w:vAlign w:val="center"/>
          </w:tcPr>
          <w:p w14:paraId="7C80635A">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cs="宋体" w:eastAsiaTheme="minorEastAsia"/>
                <w:kern w:val="0"/>
                <w:sz w:val="22"/>
                <w:szCs w:val="22"/>
                <w:lang w:val="en-US" w:eastAsia="zh-CN"/>
              </w:rPr>
            </w:pPr>
            <w:r>
              <w:rPr>
                <w:rFonts w:hint="eastAsia" w:ascii="宋体" w:hAnsi="宋体" w:cs="宋体"/>
                <w:kern w:val="0"/>
                <w:sz w:val="22"/>
                <w:szCs w:val="22"/>
                <w:lang w:val="en-US" w:eastAsia="zh-CN"/>
              </w:rPr>
              <w:t>1086</w:t>
            </w:r>
          </w:p>
        </w:tc>
      </w:tr>
      <w:bookmarkEnd w:id="20"/>
    </w:tbl>
    <w:p w14:paraId="5C921B9D">
      <w:pPr>
        <w:numPr>
          <w:ilvl w:val="0"/>
          <w:numId w:val="0"/>
        </w:numPr>
        <w:overflowPunct w:val="0"/>
        <w:adjustRightInd w:val="0"/>
        <w:outlineLvl w:val="0"/>
        <w:rPr>
          <w:rFonts w:hint="default" w:eastAsia="黑体"/>
          <w:sz w:val="20"/>
          <w:szCs w:val="20"/>
          <w:lang w:val="en-US" w:eastAsia="zh-CN"/>
        </w:rPr>
      </w:pPr>
      <w:r>
        <w:rPr>
          <w:rFonts w:hint="eastAsia" w:eastAsia="黑体"/>
          <w:sz w:val="20"/>
          <w:szCs w:val="20"/>
          <w:lang w:val="en-US" w:eastAsia="zh-CN"/>
        </w:rPr>
        <w:t>注：标有“*”的课程为限定选修课程，其余为必修课</w:t>
      </w:r>
    </w:p>
    <w:p w14:paraId="60965D98">
      <w:pPr>
        <w:ind w:firstLine="842" w:firstLineChars="200"/>
        <w:rPr>
          <w:rFonts w:hint="default" w:ascii="黑体" w:hAnsi="黑体" w:eastAsia="黑体"/>
          <w:sz w:val="32"/>
          <w:szCs w:val="32"/>
          <w:lang w:val="en-US" w:eastAsia="zh-CN"/>
        </w:rPr>
      </w:pPr>
      <w:bookmarkStart w:id="21" w:name="_Toc32506"/>
      <w:r>
        <w:rPr>
          <w:rFonts w:hint="eastAsia" w:ascii="黑体" w:hAnsi="黑体" w:eastAsia="黑体"/>
          <w:sz w:val="32"/>
          <w:szCs w:val="32"/>
          <w:lang w:val="en-US" w:eastAsia="zh-CN"/>
        </w:rPr>
        <w:t>十</w:t>
      </w:r>
      <w:r>
        <w:rPr>
          <w:rFonts w:hint="eastAsia" w:ascii="黑体" w:hAnsi="黑体" w:eastAsia="黑体"/>
          <w:sz w:val="32"/>
          <w:szCs w:val="32"/>
        </w:rPr>
        <w:t>、</w:t>
      </w:r>
      <w:r>
        <w:rPr>
          <w:rFonts w:hint="eastAsia" w:ascii="黑体" w:hAnsi="黑体" w:eastAsia="黑体"/>
          <w:sz w:val="32"/>
          <w:szCs w:val="32"/>
          <w:lang w:val="en-US" w:eastAsia="zh-CN"/>
        </w:rPr>
        <w:t>师资队伍</w:t>
      </w:r>
    </w:p>
    <w:bookmarkEnd w:id="21"/>
    <w:p w14:paraId="7CD66D7B">
      <w:pPr>
        <w:widowControl/>
        <w:shd w:val="clear" w:color="auto" w:fill="FFFFFF"/>
        <w:spacing w:line="560" w:lineRule="exact"/>
        <w:ind w:firstLine="842"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会计事务</w:t>
      </w:r>
      <w:r>
        <w:rPr>
          <w:rFonts w:hint="eastAsia" w:ascii="仿宋" w:hAnsi="仿宋" w:eastAsia="仿宋" w:cs="仿宋"/>
          <w:sz w:val="32"/>
          <w:szCs w:val="32"/>
        </w:rPr>
        <w:t>教研组严格按照《中等职业学校教师专业标准》和《中等职业学校设置标准》的相关规定，进行教师队伍的建设，合理配置教师资源，做到专业教师学历职称结构合理。</w:t>
      </w:r>
    </w:p>
    <w:p w14:paraId="49ED516E">
      <w:pPr>
        <w:spacing w:line="560" w:lineRule="exact"/>
        <w:ind w:firstLine="842" w:firstLineChars="200"/>
        <w:jc w:val="left"/>
        <w:rPr>
          <w:rFonts w:hint="eastAsia" w:ascii="仿宋" w:hAnsi="仿宋" w:eastAsia="仿宋" w:cs="仿宋"/>
          <w:sz w:val="32"/>
          <w:szCs w:val="32"/>
        </w:rPr>
      </w:pPr>
      <w:r>
        <w:rPr>
          <w:rFonts w:hint="eastAsia" w:ascii="仿宋" w:hAnsi="仿宋" w:eastAsia="仿宋" w:cs="仿宋"/>
          <w:sz w:val="32"/>
          <w:szCs w:val="32"/>
        </w:rPr>
        <w:t>本专业专任教师数与学生数之比</w:t>
      </w:r>
      <w:r>
        <w:rPr>
          <w:rFonts w:hint="eastAsia" w:ascii="仿宋" w:hAnsi="仿宋" w:eastAsia="仿宋" w:cs="仿宋"/>
          <w:sz w:val="32"/>
          <w:szCs w:val="32"/>
          <w:lang w:val="en-US" w:eastAsia="zh-CN"/>
        </w:rPr>
        <w:t>为</w:t>
      </w:r>
      <w:r>
        <w:rPr>
          <w:rFonts w:hint="eastAsia" w:ascii="仿宋" w:hAnsi="仿宋" w:eastAsia="仿宋" w:cs="仿宋"/>
          <w:sz w:val="32"/>
          <w:szCs w:val="32"/>
        </w:rPr>
        <w:t>1：</w:t>
      </w:r>
      <w:r>
        <w:rPr>
          <w:rFonts w:hint="eastAsia" w:ascii="仿宋" w:hAnsi="仿宋" w:eastAsia="仿宋" w:cs="仿宋"/>
          <w:sz w:val="32"/>
          <w:szCs w:val="32"/>
          <w:lang w:val="en-US" w:eastAsia="zh-CN"/>
        </w:rPr>
        <w:t>16</w:t>
      </w:r>
      <w:r>
        <w:rPr>
          <w:rFonts w:hint="eastAsia" w:ascii="仿宋" w:hAnsi="仿宋" w:eastAsia="仿宋" w:cs="仿宋"/>
          <w:sz w:val="32"/>
          <w:szCs w:val="32"/>
        </w:rPr>
        <w:t>，专业课教师中双师素质教师比例达到93%。</w:t>
      </w:r>
    </w:p>
    <w:p w14:paraId="54F25ECA">
      <w:pPr>
        <w:spacing w:line="560" w:lineRule="exact"/>
        <w:ind w:firstLine="842" w:firstLineChars="200"/>
        <w:jc w:val="left"/>
        <w:rPr>
          <w:rFonts w:hint="eastAsia" w:ascii="仿宋" w:hAnsi="仿宋" w:eastAsia="仿宋" w:cs="仿宋"/>
          <w:sz w:val="32"/>
          <w:szCs w:val="32"/>
        </w:rPr>
      </w:pPr>
      <w:r>
        <w:rPr>
          <w:rFonts w:hint="eastAsia" w:ascii="仿宋" w:hAnsi="仿宋" w:eastAsia="仿宋" w:cs="仿宋"/>
          <w:sz w:val="32"/>
          <w:szCs w:val="32"/>
        </w:rPr>
        <w:t>专任教师应具有中等职业学校教师资格证书；有理想信念、有道德情操、有扎实学识、有仁爱之心；具有本科及以上学历；具有扎实的本专业相关理论功底和实践能力；具有较强的信息化教学能力，能够开展课程教学改革和科学研究；有每5年累计不少于6个月的企业实践经历。</w:t>
      </w:r>
    </w:p>
    <w:p w14:paraId="192B9AB0">
      <w:pPr>
        <w:spacing w:line="560" w:lineRule="exact"/>
        <w:ind w:firstLine="842" w:firstLineChars="200"/>
        <w:jc w:val="left"/>
        <w:rPr>
          <w:rFonts w:hint="eastAsia" w:ascii="仿宋" w:hAnsi="仿宋" w:eastAsia="仿宋" w:cs="仿宋"/>
          <w:sz w:val="32"/>
          <w:szCs w:val="32"/>
        </w:rPr>
      </w:pPr>
      <w:r>
        <w:rPr>
          <w:rFonts w:hint="eastAsia" w:ascii="仿宋" w:hAnsi="仿宋" w:eastAsia="仿宋" w:cs="仿宋"/>
          <w:sz w:val="32"/>
          <w:szCs w:val="32"/>
        </w:rPr>
        <w:t>专业带头人具有副高级以上职称，能够较好地把握本专业前沿发展动态，能广泛联系行业企业，了解行业企业对本专业人才的需求实际，专业研究能力强，组织开展教科研工作能力强，在本领域具有一定的专业影响力。</w:t>
      </w:r>
    </w:p>
    <w:p w14:paraId="451B6447">
      <w:pPr>
        <w:spacing w:line="560" w:lineRule="exact"/>
        <w:ind w:firstLine="842" w:firstLineChars="200"/>
        <w:jc w:val="left"/>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sz w:val="32"/>
          <w:szCs w:val="32"/>
        </w:rPr>
        <w:t>兼职教师主要从与本专业相关的行业企业聘任。要求具备良好的思想政治素质、职业道德和工匠精神，具有扎实的专业知识和丰富的实际工作经验，具有中级及以上相关专业职称，能承担专业课程教学、实习实训指导和学生职业发展规划指导等教学任务。</w:t>
      </w:r>
      <w:r>
        <w:rPr>
          <w:rFonts w:hint="eastAsia" w:ascii="仿宋" w:hAnsi="仿宋" w:eastAsia="仿宋" w:cs="仿宋"/>
          <w:bCs/>
          <w:color w:val="000000" w:themeColor="text1"/>
          <w:sz w:val="32"/>
          <w:szCs w:val="32"/>
          <w14:textFill>
            <w14:solidFill>
              <w14:schemeClr w14:val="tx1"/>
            </w14:solidFill>
          </w14:textFill>
        </w:rPr>
        <w:t>师资队伍一览表</w:t>
      </w:r>
      <w:r>
        <w:rPr>
          <w:rFonts w:hint="eastAsia" w:ascii="仿宋" w:hAnsi="仿宋" w:eastAsia="仿宋" w:cs="仿宋"/>
          <w:bCs/>
          <w:color w:val="000000" w:themeColor="text1"/>
          <w:sz w:val="32"/>
          <w:szCs w:val="32"/>
          <w:lang w:val="en-US" w:eastAsia="zh-CN"/>
          <w14:textFill>
            <w14:solidFill>
              <w14:schemeClr w14:val="tx1"/>
            </w14:solidFill>
          </w14:textFill>
        </w:rPr>
        <w:t>见表1-7。</w:t>
      </w:r>
    </w:p>
    <w:p w14:paraId="39B97B45">
      <w:pPr>
        <w:spacing w:line="560" w:lineRule="exact"/>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表1-7 </w:t>
      </w:r>
      <w:r>
        <w:rPr>
          <w:rFonts w:hint="eastAsia" w:ascii="仿宋" w:hAnsi="仿宋" w:eastAsia="仿宋" w:cs="仿宋"/>
          <w:bCs/>
          <w:color w:val="000000" w:themeColor="text1"/>
          <w:sz w:val="28"/>
          <w:szCs w:val="28"/>
          <w14:textFill>
            <w14:solidFill>
              <w14:schemeClr w14:val="tx1"/>
            </w14:solidFill>
          </w14:textFill>
        </w:rPr>
        <w:t>师资队伍一览表</w:t>
      </w:r>
    </w:p>
    <w:tbl>
      <w:tblPr>
        <w:tblStyle w:val="8"/>
        <w:tblW w:w="8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4"/>
        <w:gridCol w:w="1840"/>
        <w:gridCol w:w="910"/>
        <w:gridCol w:w="1590"/>
        <w:gridCol w:w="3413"/>
      </w:tblGrid>
      <w:tr w14:paraId="725A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blHeader/>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1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F0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姓名</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D9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学历</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7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职称</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4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省里认定的双师资格</w:t>
            </w:r>
          </w:p>
        </w:tc>
      </w:tr>
      <w:tr w14:paraId="4047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50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48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赵建素（专业部主任）</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DC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7B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正高级讲师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69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3F9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2B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5A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郝翠玲</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49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9E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CA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0A3D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6E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8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 翠</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94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64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65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2022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DD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0C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 烨</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6B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5A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8C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4490B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B5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A7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娟</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B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FA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66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10AF5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6B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A3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曹 蕊</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AB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F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F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4DB4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D4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34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芦睿娟</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0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FF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4D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5DB9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2F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C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庞 翠</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9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31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E2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5C92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F4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0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蕾</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7B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9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B2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362A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D3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74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 镜</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B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B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A4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5CD0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C9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44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李柳</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5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F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1E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63F6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F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D7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 曼</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44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11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5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26EC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DC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1E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 茜</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2C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5F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FB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30DD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84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1D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 杨</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F1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FF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26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28CA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0E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A2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王宏颖</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E8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BF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2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35A5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5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09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袁彦维</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6F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08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F3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73C98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8A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9E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丹</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13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22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13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14:paraId="1F51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F2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2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崔艳艳</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F8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CD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4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303B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3D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12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刘红雨</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B9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16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3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067C9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7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A2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许超平</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6E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02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C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2781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0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E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殷美倩</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21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EE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6E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6634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15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61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张春强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39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1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3E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14:paraId="3978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FD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5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焦忠海</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64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0C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1B4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初级</w:t>
            </w:r>
          </w:p>
        </w:tc>
      </w:tr>
      <w:tr w14:paraId="2F9B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14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BC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李诗雨</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B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DF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FB8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初级</w:t>
            </w:r>
          </w:p>
        </w:tc>
      </w:tr>
      <w:tr w14:paraId="7BAB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2A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A1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刘青萍</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5A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CBA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助理讲师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89B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rPr>
            </w:pPr>
          </w:p>
        </w:tc>
      </w:tr>
      <w:tr w14:paraId="7FEC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6B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49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 菁</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B6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研究生</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2CD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F73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中级</w:t>
            </w:r>
          </w:p>
        </w:tc>
      </w:tr>
      <w:tr w14:paraId="0206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C9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E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王煜哲</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95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FE8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助理讲师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88E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4"/>
                <w:szCs w:val="24"/>
                <w:u w:val="none"/>
              </w:rPr>
            </w:pPr>
          </w:p>
        </w:tc>
      </w:tr>
      <w:tr w14:paraId="7C00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21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45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林剑平</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06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研究生</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D6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企业兼职教师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87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14:paraId="0EE7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B7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D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黄秋香</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01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0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企业兼职教师</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17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bl>
    <w:p w14:paraId="78C355FF">
      <w:pPr>
        <w:overflowPunct w:val="0"/>
        <w:adjustRightInd w:val="0"/>
        <w:spacing w:line="560" w:lineRule="exact"/>
        <w:ind w:firstLine="842" w:firstLineChars="200"/>
        <w:outlineLvl w:val="1"/>
        <w:rPr>
          <w:rFonts w:hint="eastAsia" w:ascii="黑体" w:hAnsi="黑体" w:eastAsia="黑体" w:cs="黑体"/>
          <w:sz w:val="32"/>
          <w:szCs w:val="32"/>
          <w:lang w:val="en-US" w:eastAsia="zh-CN"/>
        </w:rPr>
      </w:pPr>
      <w:bookmarkStart w:id="22" w:name="_Toc27243"/>
      <w:r>
        <w:rPr>
          <w:rFonts w:hint="eastAsia" w:ascii="黑体" w:hAnsi="黑体" w:eastAsia="黑体" w:cs="黑体"/>
          <w:sz w:val="32"/>
          <w:szCs w:val="32"/>
          <w:lang w:val="en-US" w:eastAsia="zh-CN"/>
        </w:rPr>
        <w:t>十一、教学条件</w:t>
      </w:r>
    </w:p>
    <w:p w14:paraId="17B00AC2">
      <w:pPr>
        <w:overflowPunct w:val="0"/>
        <w:adjustRightInd w:val="0"/>
        <w:spacing w:line="560" w:lineRule="exact"/>
        <w:ind w:firstLine="842" w:firstLineChars="200"/>
        <w:outlineLvl w:val="9"/>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）教学设施</w:t>
      </w:r>
      <w:bookmarkEnd w:id="22"/>
    </w:p>
    <w:p w14:paraId="4A0B3127">
      <w:pPr>
        <w:overflowPunct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1.专业教室基本情况</w:t>
      </w:r>
    </w:p>
    <w:p w14:paraId="1B4ED9E9">
      <w:pPr>
        <w:overflowPunct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教室均具备利用信息化手段开展混合式教学的条件。均配备黑板、多媒体计算机、投影设备、音响设备，可接入互联网，具有网络安全防护措施。安装应急照明装置并保持良好状态，符合紧急疏散要求，安防标志明显，保持逃生通道畅通无阻。</w:t>
      </w:r>
    </w:p>
    <w:p w14:paraId="1BEB9CDD">
      <w:pPr>
        <w:numPr>
          <w:ilvl w:val="0"/>
          <w:numId w:val="0"/>
        </w:numPr>
        <w:spacing w:line="560" w:lineRule="exact"/>
        <w:ind w:firstLine="842"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2.校内外实训场地基本条件</w:t>
      </w:r>
    </w:p>
    <w:p w14:paraId="52E80CF4">
      <w:pPr>
        <w:numPr>
          <w:ilvl w:val="0"/>
          <w:numId w:val="0"/>
        </w:numPr>
        <w:spacing w:line="560" w:lineRule="exact"/>
        <w:ind w:firstLine="842" w:firstLineChars="200"/>
        <w:jc w:val="left"/>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校内实训室基本要求见表1-</w:t>
      </w:r>
      <w:r>
        <w:rPr>
          <w:rFonts w:hint="eastAsia" w:ascii="仿宋" w:hAnsi="仿宋" w:eastAsia="仿宋" w:cs="仿宋"/>
          <w:bCs/>
          <w:color w:val="000000" w:themeColor="text1"/>
          <w:sz w:val="32"/>
          <w:szCs w:val="32"/>
          <w:lang w:val="en-US" w:eastAsia="zh-CN"/>
          <w14:textFill>
            <w14:solidFill>
              <w14:schemeClr w14:val="tx1"/>
            </w14:solidFill>
          </w14:textFill>
        </w:rPr>
        <w:t>8。</w:t>
      </w:r>
    </w:p>
    <w:p w14:paraId="51AF7886">
      <w:pPr>
        <w:spacing w:line="560" w:lineRule="exact"/>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表1-8 </w:t>
      </w:r>
      <w:r>
        <w:rPr>
          <w:rFonts w:hint="eastAsia" w:ascii="仿宋" w:hAnsi="仿宋" w:eastAsia="仿宋" w:cs="仿宋"/>
          <w:b w:val="0"/>
          <w:bCs/>
          <w:color w:val="000000" w:themeColor="text1"/>
          <w:sz w:val="28"/>
          <w:szCs w:val="28"/>
          <w14:textFill>
            <w14:solidFill>
              <w14:schemeClr w14:val="tx1"/>
            </w14:solidFill>
          </w14:textFill>
        </w:rPr>
        <w:t>校内实训室基本要求</w:t>
      </w:r>
    </w:p>
    <w:tbl>
      <w:tblPr>
        <w:tblStyle w:val="9"/>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120"/>
        <w:gridCol w:w="2611"/>
        <w:gridCol w:w="2373"/>
      </w:tblGrid>
      <w:tr w14:paraId="00CD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5" w:type="dxa"/>
            <w:vAlign w:val="center"/>
          </w:tcPr>
          <w:p w14:paraId="4DC34DD0">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t>序号</w:t>
            </w:r>
          </w:p>
        </w:tc>
        <w:tc>
          <w:tcPr>
            <w:tcW w:w="2120" w:type="dxa"/>
            <w:vAlign w:val="center"/>
          </w:tcPr>
          <w:p w14:paraId="15316AEC">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t>实训室名称</w:t>
            </w:r>
          </w:p>
        </w:tc>
        <w:tc>
          <w:tcPr>
            <w:tcW w:w="2611" w:type="dxa"/>
            <w:vAlign w:val="center"/>
          </w:tcPr>
          <w:p w14:paraId="3424B1F6">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t>功能</w:t>
            </w:r>
          </w:p>
        </w:tc>
        <w:tc>
          <w:tcPr>
            <w:tcW w:w="2373" w:type="dxa"/>
            <w:vAlign w:val="center"/>
          </w:tcPr>
          <w:p w14:paraId="1957427F">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sz w:val="24"/>
                <w:szCs w:val="24"/>
                <w:vertAlign w:val="baseline"/>
                <w:lang w:val="en-US" w:eastAsia="zh-CN"/>
                <w14:textFill>
                  <w14:solidFill>
                    <w14:schemeClr w14:val="tx1"/>
                  </w14:solidFill>
                </w14:textFill>
              </w:rPr>
              <w:t>主要设备</w:t>
            </w:r>
          </w:p>
        </w:tc>
      </w:tr>
      <w:tr w14:paraId="2C15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131E85D8">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1</w:t>
            </w:r>
          </w:p>
        </w:tc>
        <w:tc>
          <w:tcPr>
            <w:tcW w:w="2120" w:type="dxa"/>
            <w:vAlign w:val="center"/>
          </w:tcPr>
          <w:p w14:paraId="5862A808">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智慧财务</w:t>
            </w:r>
          </w:p>
          <w:p w14:paraId="4E1E9B9C">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创新中心</w:t>
            </w:r>
          </w:p>
        </w:tc>
        <w:tc>
          <w:tcPr>
            <w:tcW w:w="2611" w:type="dxa"/>
            <w:vAlign w:val="center"/>
          </w:tcPr>
          <w:p w14:paraId="1600FE2A">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利用智慧财务云平台进行财务机器人、财务人员的协同工作实训</w:t>
            </w:r>
          </w:p>
        </w:tc>
        <w:tc>
          <w:tcPr>
            <w:tcW w:w="2373" w:type="dxa"/>
            <w:vAlign w:val="center"/>
          </w:tcPr>
          <w:p w14:paraId="29A583A3">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67台电脑、1套多媒体设备、扫描设备16台</w:t>
            </w:r>
          </w:p>
        </w:tc>
      </w:tr>
      <w:tr w14:paraId="3EB1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19B931C7">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2</w:t>
            </w:r>
          </w:p>
        </w:tc>
        <w:tc>
          <w:tcPr>
            <w:tcW w:w="2120" w:type="dxa"/>
            <w:vAlign w:val="center"/>
          </w:tcPr>
          <w:p w14:paraId="03FDD2ED">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税务素养</w:t>
            </w:r>
          </w:p>
          <w:p w14:paraId="203557C5">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实践中心</w:t>
            </w:r>
          </w:p>
        </w:tc>
        <w:tc>
          <w:tcPr>
            <w:tcW w:w="2611" w:type="dxa"/>
            <w:vAlign w:val="center"/>
          </w:tcPr>
          <w:p w14:paraId="6928FA57">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利用税务技能赛训平台进行税务业务的模拟训练</w:t>
            </w:r>
          </w:p>
        </w:tc>
        <w:tc>
          <w:tcPr>
            <w:tcW w:w="2373" w:type="dxa"/>
            <w:vAlign w:val="center"/>
          </w:tcPr>
          <w:p w14:paraId="49A7FB2A">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14:paraId="059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27F9008A">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3</w:t>
            </w:r>
          </w:p>
        </w:tc>
        <w:tc>
          <w:tcPr>
            <w:tcW w:w="2120" w:type="dxa"/>
            <w:vAlign w:val="center"/>
          </w:tcPr>
          <w:p w14:paraId="76067443">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业财税综合实训中心</w:t>
            </w:r>
          </w:p>
        </w:tc>
        <w:tc>
          <w:tcPr>
            <w:tcW w:w="2611" w:type="dxa"/>
            <w:vAlign w:val="center"/>
          </w:tcPr>
          <w:p w14:paraId="6C93D0AD">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利用财会职业能力养成平台进行业财税审一体化实训</w:t>
            </w:r>
          </w:p>
        </w:tc>
        <w:tc>
          <w:tcPr>
            <w:tcW w:w="2373" w:type="dxa"/>
            <w:vAlign w:val="center"/>
          </w:tcPr>
          <w:p w14:paraId="28F7A908">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14:paraId="334F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735A38F4">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4</w:t>
            </w:r>
          </w:p>
        </w:tc>
        <w:tc>
          <w:tcPr>
            <w:tcW w:w="2120" w:type="dxa"/>
            <w:vAlign w:val="center"/>
          </w:tcPr>
          <w:p w14:paraId="6767B06E">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岗课赛证</w:t>
            </w:r>
          </w:p>
          <w:p w14:paraId="39563FDB">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服务中心</w:t>
            </w:r>
          </w:p>
        </w:tc>
        <w:tc>
          <w:tcPr>
            <w:tcW w:w="2611" w:type="dxa"/>
            <w:vAlign w:val="center"/>
          </w:tcPr>
          <w:p w14:paraId="0D446523">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sz w:val="24"/>
                <w:szCs w:val="24"/>
              </w:rPr>
              <w:t>支持考证、竞赛训练、社会培训等服务，可作为职业技能证书的考测现场，同时也可作为国赛、省赛、市赛的比赛场所。</w:t>
            </w:r>
          </w:p>
        </w:tc>
        <w:tc>
          <w:tcPr>
            <w:tcW w:w="2373" w:type="dxa"/>
            <w:vAlign w:val="center"/>
          </w:tcPr>
          <w:p w14:paraId="1F8AB892">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14:paraId="6D21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4635207D">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5</w:t>
            </w:r>
          </w:p>
        </w:tc>
        <w:tc>
          <w:tcPr>
            <w:tcW w:w="2120" w:type="dxa"/>
            <w:vAlign w:val="center"/>
          </w:tcPr>
          <w:p w14:paraId="42DE7636">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14:paraId="31321AD7">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1</w:t>
            </w:r>
          </w:p>
        </w:tc>
        <w:tc>
          <w:tcPr>
            <w:tcW w:w="2611" w:type="dxa"/>
            <w:vAlign w:val="center"/>
          </w:tcPr>
          <w:p w14:paraId="230BBB74">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default"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373" w:type="dxa"/>
            <w:vAlign w:val="center"/>
          </w:tcPr>
          <w:p w14:paraId="7912170A">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14:paraId="5D52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2D74F01F">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6</w:t>
            </w:r>
          </w:p>
        </w:tc>
        <w:tc>
          <w:tcPr>
            <w:tcW w:w="2120" w:type="dxa"/>
            <w:vAlign w:val="center"/>
          </w:tcPr>
          <w:p w14:paraId="55DD43A4">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14:paraId="71520390">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2</w:t>
            </w:r>
          </w:p>
        </w:tc>
        <w:tc>
          <w:tcPr>
            <w:tcW w:w="2611" w:type="dxa"/>
            <w:vAlign w:val="center"/>
          </w:tcPr>
          <w:p w14:paraId="5C8FD819">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373" w:type="dxa"/>
            <w:vAlign w:val="center"/>
          </w:tcPr>
          <w:p w14:paraId="4DA79EB0">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14:paraId="16FF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231C2021">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7</w:t>
            </w:r>
          </w:p>
        </w:tc>
        <w:tc>
          <w:tcPr>
            <w:tcW w:w="2120" w:type="dxa"/>
            <w:vAlign w:val="center"/>
          </w:tcPr>
          <w:p w14:paraId="08E13A1E">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14:paraId="152FBA57">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3</w:t>
            </w:r>
          </w:p>
        </w:tc>
        <w:tc>
          <w:tcPr>
            <w:tcW w:w="2611" w:type="dxa"/>
            <w:vAlign w:val="center"/>
          </w:tcPr>
          <w:p w14:paraId="0C07A89F">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373" w:type="dxa"/>
            <w:vAlign w:val="center"/>
          </w:tcPr>
          <w:p w14:paraId="2D376A27">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14:paraId="5248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11CB4693">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8</w:t>
            </w:r>
          </w:p>
        </w:tc>
        <w:tc>
          <w:tcPr>
            <w:tcW w:w="2120" w:type="dxa"/>
            <w:vAlign w:val="center"/>
          </w:tcPr>
          <w:p w14:paraId="311FFDDE">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14:paraId="10A6F59C">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4</w:t>
            </w:r>
          </w:p>
        </w:tc>
        <w:tc>
          <w:tcPr>
            <w:tcW w:w="2611" w:type="dxa"/>
            <w:vAlign w:val="center"/>
          </w:tcPr>
          <w:p w14:paraId="7872608B">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373" w:type="dxa"/>
            <w:vAlign w:val="center"/>
          </w:tcPr>
          <w:p w14:paraId="7A9699C0">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14:paraId="6357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4B6E1F61">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9</w:t>
            </w:r>
          </w:p>
        </w:tc>
        <w:tc>
          <w:tcPr>
            <w:tcW w:w="2120" w:type="dxa"/>
            <w:vAlign w:val="center"/>
          </w:tcPr>
          <w:p w14:paraId="379177C9">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val="en-US" w:eastAsia="zh-CN" w:bidi="ar"/>
              </w:rPr>
              <w:t>虚拟商业社会环境</w:t>
            </w:r>
            <w:r>
              <w:rPr>
                <w:rFonts w:hint="eastAsia" w:ascii="仿宋" w:hAnsi="仿宋" w:eastAsia="仿宋" w:cs="仿宋"/>
                <w:kern w:val="0"/>
                <w:sz w:val="24"/>
                <w:szCs w:val="24"/>
                <w:lang w:bidi="ar"/>
              </w:rPr>
              <w:t>实训室</w:t>
            </w:r>
          </w:p>
        </w:tc>
        <w:tc>
          <w:tcPr>
            <w:tcW w:w="2611" w:type="dxa"/>
            <w:vAlign w:val="center"/>
          </w:tcPr>
          <w:p w14:paraId="1B43FF8D">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利用虚拟商业社会环境模拟实训平台进行企业经营</w:t>
            </w:r>
            <w:r>
              <w:rPr>
                <w:rFonts w:hint="eastAsia" w:ascii="仿宋" w:hAnsi="仿宋" w:eastAsia="仿宋" w:cs="仿宋"/>
                <w:kern w:val="0"/>
                <w:sz w:val="24"/>
                <w:szCs w:val="24"/>
                <w:lang w:bidi="ar"/>
              </w:rPr>
              <w:t>综合实训</w:t>
            </w:r>
          </w:p>
        </w:tc>
        <w:tc>
          <w:tcPr>
            <w:tcW w:w="2373" w:type="dxa"/>
            <w:vAlign w:val="center"/>
          </w:tcPr>
          <w:p w14:paraId="5B3C460D">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90台电脑、1套多媒体设备</w:t>
            </w:r>
          </w:p>
        </w:tc>
      </w:tr>
      <w:tr w14:paraId="1224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21C5C4FE">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10</w:t>
            </w:r>
          </w:p>
        </w:tc>
        <w:tc>
          <w:tcPr>
            <w:tcW w:w="2120" w:type="dxa"/>
            <w:vAlign w:val="center"/>
          </w:tcPr>
          <w:p w14:paraId="500CC2AF">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ERP沙盘</w:t>
            </w:r>
          </w:p>
          <w:p w14:paraId="0616110D">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bidi="ar"/>
              </w:rPr>
              <w:t>实训室</w:t>
            </w:r>
          </w:p>
        </w:tc>
        <w:tc>
          <w:tcPr>
            <w:tcW w:w="2611" w:type="dxa"/>
            <w:vAlign w:val="center"/>
          </w:tcPr>
          <w:p w14:paraId="509FE9C2">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利用</w:t>
            </w:r>
            <w:r>
              <w:rPr>
                <w:rFonts w:hint="eastAsia" w:ascii="仿宋_GB2312" w:hAnsi="黑体" w:eastAsia="仿宋_GB2312"/>
                <w:sz w:val="24"/>
              </w:rPr>
              <w:t>电子沙盘</w:t>
            </w:r>
            <w:r>
              <w:rPr>
                <w:rFonts w:hint="eastAsia" w:ascii="仿宋_GB2312" w:hAnsi="黑体" w:eastAsia="仿宋_GB2312"/>
                <w:sz w:val="24"/>
                <w:lang w:val="en-US" w:eastAsia="zh-CN"/>
              </w:rPr>
              <w:t>模拟操作系统</w:t>
            </w:r>
            <w:r>
              <w:rPr>
                <w:rFonts w:hint="eastAsia" w:ascii="仿宋" w:hAnsi="仿宋" w:eastAsia="仿宋" w:cs="仿宋"/>
                <w:kern w:val="0"/>
                <w:sz w:val="24"/>
                <w:szCs w:val="24"/>
                <w:lang w:val="en-US" w:eastAsia="zh-CN" w:bidi="ar"/>
              </w:rPr>
              <w:t>进行ERP</w:t>
            </w:r>
            <w:r>
              <w:rPr>
                <w:rFonts w:hint="eastAsia" w:ascii="仿宋" w:hAnsi="仿宋" w:eastAsia="仿宋" w:cs="仿宋"/>
                <w:kern w:val="0"/>
                <w:sz w:val="24"/>
                <w:szCs w:val="24"/>
                <w:lang w:bidi="ar"/>
              </w:rPr>
              <w:t>企业经营实训</w:t>
            </w:r>
          </w:p>
        </w:tc>
        <w:tc>
          <w:tcPr>
            <w:tcW w:w="2373" w:type="dxa"/>
            <w:vAlign w:val="center"/>
          </w:tcPr>
          <w:p w14:paraId="0E2ADDE6">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16台电脑、1套多媒体设备</w:t>
            </w:r>
          </w:p>
        </w:tc>
      </w:tr>
      <w:tr w14:paraId="226D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4D4F6AE0">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11</w:t>
            </w:r>
          </w:p>
        </w:tc>
        <w:tc>
          <w:tcPr>
            <w:tcW w:w="2120" w:type="dxa"/>
            <w:vAlign w:val="center"/>
          </w:tcPr>
          <w:p w14:paraId="1A2C3A33">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财经技能</w:t>
            </w:r>
          </w:p>
          <w:p w14:paraId="1D5FECA5">
            <w:pPr>
              <w:keepNext w:val="0"/>
              <w:keepLines w:val="0"/>
              <w:pageBreakBefore w:val="0"/>
              <w:kinsoku/>
              <w:wordWrap/>
              <w:overflowPunct/>
              <w:topLinePunct w:val="0"/>
              <w:autoSpaceDE/>
              <w:autoSpaceDN/>
              <w:bidi w:val="0"/>
              <w:adjustRightInd/>
              <w:snapToGrid/>
              <w:spacing w:line="34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bidi="ar"/>
              </w:rPr>
              <w:t>实训室</w:t>
            </w:r>
          </w:p>
        </w:tc>
        <w:tc>
          <w:tcPr>
            <w:tcW w:w="2611" w:type="dxa"/>
            <w:vAlign w:val="center"/>
          </w:tcPr>
          <w:p w14:paraId="727A329D">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bidi="ar"/>
              </w:rPr>
              <w:t>满足点钞、传票翻打、珠算、计算器等财经技能学习需要</w:t>
            </w:r>
          </w:p>
        </w:tc>
        <w:tc>
          <w:tcPr>
            <w:tcW w:w="2373" w:type="dxa"/>
            <w:vAlign w:val="center"/>
          </w:tcPr>
          <w:p w14:paraId="6D4F8401">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50台爱丁派、1台验钞机、50个计算器、50个算盘、1套多媒体设备、若干钞纸和传票</w:t>
            </w:r>
          </w:p>
        </w:tc>
      </w:tr>
    </w:tbl>
    <w:p w14:paraId="387EC11A">
      <w:pPr>
        <w:numPr>
          <w:ilvl w:val="0"/>
          <w:numId w:val="0"/>
        </w:numPr>
        <w:overflowPunct w:val="0"/>
        <w:adjustRightInd w:val="0"/>
        <w:spacing w:line="560" w:lineRule="exact"/>
        <w:outlineLvl w:val="9"/>
        <w:rPr>
          <w:rFonts w:hint="default" w:ascii="仿宋" w:hAnsi="仿宋" w:eastAsia="仿宋" w:cs="仿宋"/>
          <w:sz w:val="32"/>
          <w:szCs w:val="32"/>
          <w:lang w:val="en-US" w:eastAsia="zh-CN"/>
        </w:rPr>
      </w:pPr>
    </w:p>
    <w:p w14:paraId="4742FFB5">
      <w:pPr>
        <w:overflowPunct w:val="0"/>
        <w:adjustRightInd w:val="0"/>
        <w:spacing w:line="560" w:lineRule="exact"/>
        <w:ind w:firstLine="842" w:firstLineChars="200"/>
        <w:outlineLvl w:val="1"/>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3.实习场所基本条件</w:t>
      </w:r>
    </w:p>
    <w:p w14:paraId="7C30FA37">
      <w:pPr>
        <w:overflowPunct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职业学校学生实习管理规定》《职业学校校企合作促进办法》等对实习单位的有关要求，经实地考察后，学校确定石家庄中正成长会计师事务所、厦门科云信息科技有限公司等合法经营、管理规范，实习条件完备且符合产业发展实际、符合安全生产法律法规要求的企业，作为学校实习基地，并签署学校、学生、实习单位三方协议。</w:t>
      </w:r>
      <w:bookmarkStart w:id="23" w:name="_Toc1681"/>
    </w:p>
    <w:p w14:paraId="2BA5A74C">
      <w:pPr>
        <w:overflowPunct w:val="0"/>
        <w:adjustRightInd w:val="0"/>
        <w:spacing w:line="560" w:lineRule="exact"/>
        <w:ind w:firstLine="842" w:firstLineChars="200"/>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（二）教学资源</w:t>
      </w:r>
      <w:bookmarkEnd w:id="23"/>
    </w:p>
    <w:p w14:paraId="318CEE3A">
      <w:pPr>
        <w:overflowPunct w:val="0"/>
        <w:adjustRightInd w:val="0"/>
        <w:spacing w:line="560" w:lineRule="exact"/>
        <w:ind w:firstLine="842"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1.教材选用</w:t>
      </w:r>
    </w:p>
    <w:p w14:paraId="3EF82FA8">
      <w:pPr>
        <w:overflowPunct w:val="0"/>
        <w:adjustRightInd w:val="0"/>
        <w:spacing w:line="560" w:lineRule="exact"/>
        <w:ind w:firstLine="842"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校按照国家规定和《石家庄财经商贸学校教材管理规定》，经过规范程序选用教材，禁止不合格的教材进入课堂，优先选用国家规划教材和国家优秀教材。所使用的专业课教材能体现会计行业新技术、新规范、新标准、新形态，并通过数字教材、活页式教材等方式进行动态更新。</w:t>
      </w:r>
    </w:p>
    <w:p w14:paraId="29B958FC">
      <w:pPr>
        <w:numPr>
          <w:ilvl w:val="0"/>
          <w:numId w:val="0"/>
        </w:numPr>
        <w:overflowPunct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2.图书文献配备</w:t>
      </w:r>
    </w:p>
    <w:p w14:paraId="2F99FE8B">
      <w:pPr>
        <w:numPr>
          <w:ilvl w:val="0"/>
          <w:numId w:val="0"/>
        </w:numPr>
        <w:overflowPunct w:val="0"/>
        <w:adjustRightInd w:val="0"/>
        <w:spacing w:line="560" w:lineRule="exact"/>
        <w:ind w:firstLine="842" w:firstLineChars="200"/>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学校图书文献配备能满足人才培养、专业建设、教学科研等工作的需要，方便师生查询、借阅，每年补充新发行图书。</w:t>
      </w:r>
    </w:p>
    <w:p w14:paraId="27F9C98B">
      <w:pPr>
        <w:numPr>
          <w:ilvl w:val="0"/>
          <w:numId w:val="0"/>
        </w:numPr>
        <w:overflowPunct w:val="0"/>
        <w:adjustRightInd w:val="0"/>
        <w:spacing w:line="560" w:lineRule="exact"/>
        <w:ind w:leftChars="200" w:firstLine="421" w:firstLineChars="1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3.数字教学资源配置</w:t>
      </w:r>
    </w:p>
    <w:p w14:paraId="5E721684">
      <w:pPr>
        <w:numPr>
          <w:ilvl w:val="0"/>
          <w:numId w:val="0"/>
        </w:numPr>
        <w:overflowPunct w:val="0"/>
        <w:adjustRightInd w:val="0"/>
        <w:spacing w:line="560" w:lineRule="exact"/>
        <w:ind w:firstLine="842" w:firstLineChars="20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学校建设、配备与本专业有关的音视频素材、教学课件、数字化教学家例库、虚拟仿真软件等专业教学资源库，各类丰富、形式多样、使用便捷、动态更新，能满足教学需要。</w:t>
      </w:r>
    </w:p>
    <w:p w14:paraId="5940FAE9">
      <w:pPr>
        <w:overflowPunct w:val="0"/>
        <w:adjustRightInd w:val="0"/>
        <w:spacing w:line="560" w:lineRule="exact"/>
        <w:ind w:firstLine="842" w:firstLineChars="200"/>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十二、质量保障</w:t>
      </w:r>
    </w:p>
    <w:p w14:paraId="1E0ABEA8">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1.学校建立较为完善的人才培养质量保障机制，有健全的专业教学质量监控管理制度</w:t>
      </w:r>
      <w:r>
        <w:rPr>
          <w:rFonts w:hint="eastAsia" w:ascii="仿宋" w:hAnsi="仿宋" w:eastAsia="仿宋" w:cs="仿宋"/>
          <w:bCs/>
          <w:color w:val="000000" w:themeColor="text1"/>
          <w:sz w:val="32"/>
          <w:szCs w:val="32"/>
          <w14:textFill>
            <w14:solidFill>
              <w14:schemeClr w14:val="tx1"/>
            </w14:solidFill>
          </w14:textFill>
        </w:rPr>
        <w:t>。具体包括人才培养的市场调研及培养方案的制订与修订，专业教学团队建设、课程建设、教材建设，网络教学资源建设，校内外实训实习基地建设，学生实习</w:t>
      </w:r>
      <w:r>
        <w:rPr>
          <w:rFonts w:hint="eastAsia" w:ascii="仿宋" w:hAnsi="仿宋" w:eastAsia="仿宋" w:cs="仿宋"/>
          <w:bCs/>
          <w:color w:val="000000" w:themeColor="text1"/>
          <w:sz w:val="32"/>
          <w:szCs w:val="32"/>
          <w:lang w:val="en-US" w:eastAsia="zh-CN"/>
          <w14:textFill>
            <w14:solidFill>
              <w14:schemeClr w14:val="tx1"/>
            </w14:solidFill>
          </w14:textFill>
        </w:rPr>
        <w:t>等制度</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能</w:t>
      </w:r>
      <w:r>
        <w:rPr>
          <w:rFonts w:hint="eastAsia" w:ascii="仿宋" w:hAnsi="仿宋" w:eastAsia="仿宋" w:cs="仿宋"/>
          <w:bCs/>
          <w:color w:val="000000" w:themeColor="text1"/>
          <w:sz w:val="32"/>
          <w:szCs w:val="32"/>
          <w14:textFill>
            <w14:solidFill>
              <w14:schemeClr w14:val="tx1"/>
            </w14:solidFill>
          </w14:textFill>
        </w:rPr>
        <w:t>满足教学</w:t>
      </w:r>
      <w:r>
        <w:rPr>
          <w:rFonts w:hint="eastAsia" w:ascii="仿宋" w:hAnsi="仿宋" w:eastAsia="仿宋" w:cs="仿宋"/>
          <w:bCs/>
          <w:color w:val="000000" w:themeColor="text1"/>
          <w:sz w:val="32"/>
          <w:szCs w:val="32"/>
          <w:lang w:val="en-US" w:eastAsia="zh-CN"/>
          <w14:textFill>
            <w14:solidFill>
              <w14:schemeClr w14:val="tx1"/>
            </w14:solidFill>
          </w14:textFill>
        </w:rPr>
        <w:t>全过程</w:t>
      </w:r>
      <w:r>
        <w:rPr>
          <w:rFonts w:hint="eastAsia" w:ascii="仿宋" w:hAnsi="仿宋" w:eastAsia="仿宋" w:cs="仿宋"/>
          <w:bCs/>
          <w:color w:val="000000" w:themeColor="text1"/>
          <w:sz w:val="32"/>
          <w:szCs w:val="32"/>
          <w14:textFill>
            <w14:solidFill>
              <w14:schemeClr w14:val="tx1"/>
            </w14:solidFill>
          </w14:textFill>
        </w:rPr>
        <w:t>管理的需要。</w:t>
      </w:r>
    </w:p>
    <w:p w14:paraId="16469013">
      <w:pPr>
        <w:spacing w:line="560" w:lineRule="exact"/>
        <w:ind w:firstLine="824" w:firstLineChars="196"/>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2.学校有完善的教学管理机制，</w:t>
      </w:r>
      <w:r>
        <w:rPr>
          <w:rFonts w:hint="eastAsia" w:ascii="仿宋" w:hAnsi="仿宋" w:eastAsia="仿宋" w:cs="仿宋"/>
          <w:color w:val="000000" w:themeColor="text1"/>
          <w:sz w:val="32"/>
          <w:szCs w:val="32"/>
          <w14:textFill>
            <w14:solidFill>
              <w14:schemeClr w14:val="tx1"/>
            </w14:solidFill>
          </w14:textFill>
        </w:rPr>
        <w:t>加强日常教学组织运行与管理，</w:t>
      </w:r>
      <w:r>
        <w:rPr>
          <w:rFonts w:hint="eastAsia" w:ascii="仿宋" w:hAnsi="仿宋" w:eastAsia="仿宋" w:cs="仿宋"/>
          <w:color w:val="000000" w:themeColor="text1"/>
          <w:sz w:val="32"/>
          <w:szCs w:val="32"/>
          <w:lang w:val="en-US" w:eastAsia="zh-CN"/>
          <w14:textFill>
            <w14:solidFill>
              <w14:schemeClr w14:val="tx1"/>
            </w14:solidFill>
          </w14:textFill>
        </w:rPr>
        <w:t>有</w:t>
      </w:r>
      <w:r>
        <w:rPr>
          <w:rFonts w:hint="eastAsia" w:ascii="仿宋" w:hAnsi="仿宋" w:eastAsia="仿宋" w:cs="仿宋"/>
          <w:color w:val="000000" w:themeColor="text1"/>
          <w:sz w:val="32"/>
          <w:szCs w:val="32"/>
          <w14:textFill>
            <w14:solidFill>
              <w14:schemeClr w14:val="tx1"/>
            </w14:solidFill>
          </w14:textFill>
        </w:rPr>
        <w:t>健全</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巡课、听课、评教、评学等制度，严明教学纪律，强化教学组织功能。定期开展公开课、示范课等教研活动。</w:t>
      </w:r>
    </w:p>
    <w:p w14:paraId="1368A139">
      <w:pPr>
        <w:overflowPunct w:val="0"/>
        <w:adjustRightInd w:val="0"/>
        <w:spacing w:line="560" w:lineRule="exact"/>
        <w:ind w:firstLine="842" w:firstLineChars="200"/>
        <w:rPr>
          <w:rFonts w:hint="eastAsia" w:ascii="仿宋" w:hAnsi="仿宋" w:eastAsia="仿宋" w:cs="仿宋"/>
          <w:sz w:val="32"/>
          <w:szCs w:val="32"/>
          <w:lang w:eastAsia="zh-CN"/>
        </w:rPr>
      </w:pPr>
      <w:r>
        <w:rPr>
          <w:rFonts w:hint="eastAsia" w:ascii="仿宋" w:hAnsi="仿宋" w:eastAsia="仿宋" w:cs="仿宋"/>
          <w:bCs/>
          <w:color w:val="000000" w:themeColor="text1"/>
          <w:sz w:val="32"/>
          <w:szCs w:val="32"/>
          <w:lang w:val="en-US" w:eastAsia="zh-CN"/>
          <w14:textFill>
            <w14:solidFill>
              <w14:schemeClr w14:val="tx1"/>
            </w14:solidFill>
          </w14:textFill>
        </w:rPr>
        <w:t>3.学校有</w:t>
      </w:r>
      <w:r>
        <w:rPr>
          <w:rFonts w:hint="eastAsia" w:ascii="仿宋" w:hAnsi="仿宋" w:eastAsia="仿宋" w:cs="仿宋"/>
          <w:sz w:val="32"/>
          <w:szCs w:val="32"/>
        </w:rPr>
        <w:t>健全专业多元化考核评价体系</w:t>
      </w:r>
      <w:r>
        <w:rPr>
          <w:rFonts w:hint="eastAsia" w:ascii="仿宋" w:hAnsi="仿宋" w:eastAsia="仿宋" w:cs="仿宋"/>
          <w:sz w:val="32"/>
          <w:szCs w:val="32"/>
          <w:lang w:eastAsia="zh-CN"/>
        </w:rPr>
        <w:t>。</w:t>
      </w:r>
      <w:r>
        <w:rPr>
          <w:rFonts w:hint="eastAsia" w:ascii="仿宋" w:hAnsi="仿宋" w:eastAsia="仿宋" w:cs="仿宋"/>
          <w:sz w:val="32"/>
          <w:szCs w:val="32"/>
        </w:rPr>
        <w:t>考核评价指标设计涵盖了对学生职业道德、职业素养、专业精神、职业精神、工匠精神、创新意识和协作能力等方面的评价。实施“知识+技能”的考试考查方式，以过程考核为重点，形成过程考核与终端考核相结合的制度。围绕课程教学标准，在教学项目实施或工作过程中考核学生的能力与素质，同时通过终端考核相关的知识内容，形成能力、知识与素质考核的综合评价体系。</w:t>
      </w:r>
    </w:p>
    <w:p w14:paraId="030FC235">
      <w:pPr>
        <w:overflowPunct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注重对学生知识、能力和素质的综合评价</w:t>
      </w:r>
      <w:r>
        <w:rPr>
          <w:rFonts w:hint="eastAsia" w:ascii="仿宋" w:hAnsi="仿宋" w:eastAsia="仿宋" w:cs="仿宋"/>
          <w:sz w:val="32"/>
          <w:szCs w:val="32"/>
          <w:lang w:val="en-US" w:eastAsia="zh-CN"/>
        </w:rPr>
        <w:t>，</w:t>
      </w:r>
      <w:r>
        <w:rPr>
          <w:rFonts w:hint="eastAsia" w:ascii="仿宋" w:hAnsi="仿宋" w:eastAsia="仿宋" w:cs="仿宋"/>
          <w:sz w:val="32"/>
          <w:szCs w:val="32"/>
        </w:rPr>
        <w:t>通过日常对学生德、智、体、美、劳五个方面进行综合测评，形成学生操行成绩。</w:t>
      </w:r>
    </w:p>
    <w:p w14:paraId="1E31C1DA">
      <w:pPr>
        <w:overflowPunct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2）注重过程性评价。</w:t>
      </w:r>
      <w:r>
        <w:rPr>
          <w:rFonts w:hint="eastAsia" w:ascii="仿宋" w:hAnsi="仿宋" w:eastAsia="仿宋" w:cs="仿宋"/>
          <w:sz w:val="32"/>
          <w:szCs w:val="32"/>
        </w:rPr>
        <w:t>一般专业课程考核采用百分制，60分为合格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采用</w:t>
      </w:r>
      <w:r>
        <w:rPr>
          <w:rFonts w:hint="eastAsia" w:ascii="仿宋" w:hAnsi="仿宋" w:eastAsia="仿宋" w:cs="仿宋"/>
          <w:sz w:val="32"/>
          <w:szCs w:val="32"/>
        </w:rPr>
        <w:t>学生学业综合考核评价</w:t>
      </w:r>
      <w:r>
        <w:rPr>
          <w:rFonts w:hint="eastAsia" w:ascii="仿宋" w:hAnsi="仿宋" w:eastAsia="仿宋" w:cs="仿宋"/>
          <w:sz w:val="32"/>
          <w:szCs w:val="32"/>
          <w:lang w:val="en-US" w:eastAsia="zh-CN"/>
        </w:rPr>
        <w:t>制度，</w:t>
      </w:r>
      <w:r>
        <w:rPr>
          <w:rFonts w:hint="eastAsia" w:ascii="仿宋" w:hAnsi="仿宋" w:eastAsia="仿宋" w:cs="仿宋"/>
          <w:sz w:val="32"/>
          <w:szCs w:val="32"/>
        </w:rPr>
        <w:t>包括期中成绩、期末成绩和平时成绩三部分，学生总评成绩=期中成绩（20%）+期末成绩（40%）+平时成绩（40%）。平时成绩包括课堂表现、活动参与、作业提交和考勤等多元评价方法。采用阶段过程性考核和综合考核相结合的多元化学生学习评价体系，坚持过程性评价与结果性评价相结合、主观评价与客观评价相结合。</w:t>
      </w:r>
    </w:p>
    <w:p w14:paraId="47B8391F">
      <w:pPr>
        <w:overflowPunct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rPr>
        <w:t>强化项目实训、岗</w:t>
      </w:r>
      <w:r>
        <w:rPr>
          <w:rFonts w:hint="eastAsia" w:ascii="仿宋" w:hAnsi="仿宋" w:eastAsia="仿宋" w:cs="仿宋"/>
          <w:sz w:val="32"/>
          <w:szCs w:val="32"/>
          <w:lang w:val="en-US" w:eastAsia="zh-CN"/>
        </w:rPr>
        <w:t>位</w:t>
      </w:r>
      <w:r>
        <w:rPr>
          <w:rFonts w:hint="eastAsia" w:ascii="仿宋" w:hAnsi="仿宋" w:eastAsia="仿宋" w:cs="仿宋"/>
          <w:sz w:val="32"/>
          <w:szCs w:val="32"/>
        </w:rPr>
        <w:t>实习等实践性教学环节的全过程管理与考核，有校企双导师共同考核评价。校外岗位实习等实践教学环节，以企业评价为主，学校评价为辅，突出对学生实习过程中表现出的工作能力和态度的评价。采用学习过程记录、技能考核、成果展示、专题报告评价等多种评价方式，考察学生完成课业的情况。</w:t>
      </w:r>
    </w:p>
    <w:p w14:paraId="1A084BA5">
      <w:pPr>
        <w:overflowPunct w:val="0"/>
        <w:adjustRightInd w:val="0"/>
        <w:spacing w:line="560" w:lineRule="exact"/>
        <w:ind w:firstLine="842"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4）强化专业证书考核</w:t>
      </w:r>
      <w:r>
        <w:rPr>
          <w:rFonts w:hint="eastAsia" w:ascii="仿宋" w:hAnsi="仿宋" w:eastAsia="仿宋" w:cs="仿宋"/>
          <w:sz w:val="32"/>
          <w:szCs w:val="32"/>
        </w:rPr>
        <w:t>，</w:t>
      </w:r>
      <w:r>
        <w:rPr>
          <w:rFonts w:hint="eastAsia" w:ascii="仿宋" w:hAnsi="仿宋" w:eastAsia="仿宋" w:cs="仿宋"/>
          <w:sz w:val="32"/>
          <w:szCs w:val="32"/>
          <w:lang w:val="en-US" w:eastAsia="zh-CN"/>
        </w:rPr>
        <w:t>学校</w:t>
      </w:r>
      <w:r>
        <w:rPr>
          <w:rFonts w:hint="eastAsia" w:ascii="仿宋" w:hAnsi="仿宋" w:eastAsia="仿宋" w:cs="仿宋"/>
          <w:sz w:val="32"/>
          <w:szCs w:val="32"/>
        </w:rPr>
        <w:t>开展</w:t>
      </w:r>
      <w:r>
        <w:rPr>
          <w:rFonts w:hint="eastAsia" w:ascii="仿宋" w:hAnsi="仿宋" w:eastAsia="仿宋" w:cs="仿宋"/>
          <w:sz w:val="32"/>
          <w:szCs w:val="32"/>
          <w:lang w:val="en-US" w:eastAsia="zh-CN"/>
        </w:rPr>
        <w:t>课</w:t>
      </w:r>
      <w:r>
        <w:rPr>
          <w:rFonts w:hint="eastAsia" w:ascii="仿宋" w:hAnsi="仿宋" w:eastAsia="仿宋" w:cs="仿宋"/>
          <w:sz w:val="32"/>
          <w:szCs w:val="32"/>
        </w:rPr>
        <w:t>证融通改革，加强对学生</w:t>
      </w:r>
      <w:r>
        <w:rPr>
          <w:rFonts w:hint="eastAsia" w:ascii="仿宋" w:hAnsi="仿宋" w:eastAsia="仿宋" w:cs="仿宋"/>
          <w:sz w:val="32"/>
          <w:szCs w:val="32"/>
          <w:lang w:val="en-US" w:eastAsia="zh-CN"/>
        </w:rPr>
        <w:t>专业</w:t>
      </w:r>
      <w:r>
        <w:rPr>
          <w:rFonts w:hint="eastAsia" w:ascii="仿宋" w:hAnsi="仿宋" w:eastAsia="仿宋" w:cs="仿宋"/>
          <w:sz w:val="32"/>
          <w:szCs w:val="32"/>
        </w:rPr>
        <w:t>证书的考核评价。</w:t>
      </w:r>
    </w:p>
    <w:p w14:paraId="15E2CC7F">
      <w:pPr>
        <w:overflowPunct w:val="0"/>
        <w:adjustRightInd w:val="0"/>
        <w:spacing w:line="560" w:lineRule="exact"/>
        <w:ind w:firstLine="842" w:firstLineChars="200"/>
        <w:outlineLvl w:val="0"/>
        <w:rPr>
          <w:rFonts w:eastAsia="黑体"/>
          <w:sz w:val="32"/>
          <w:szCs w:val="32"/>
        </w:rPr>
      </w:pPr>
      <w:bookmarkStart w:id="24" w:name="_Toc9696"/>
      <w:r>
        <w:rPr>
          <w:rFonts w:hint="eastAsia" w:eastAsia="黑体"/>
          <w:sz w:val="32"/>
          <w:szCs w:val="32"/>
        </w:rPr>
        <w:t>十</w:t>
      </w:r>
      <w:r>
        <w:rPr>
          <w:rFonts w:hint="eastAsia" w:eastAsia="黑体"/>
          <w:sz w:val="32"/>
          <w:szCs w:val="32"/>
          <w:lang w:val="en-US" w:eastAsia="zh-CN"/>
        </w:rPr>
        <w:t>三、</w:t>
      </w:r>
      <w:r>
        <w:rPr>
          <w:rFonts w:eastAsia="黑体"/>
          <w:sz w:val="32"/>
          <w:szCs w:val="32"/>
        </w:rPr>
        <w:t>毕业要求</w:t>
      </w:r>
      <w:bookmarkEnd w:id="24"/>
    </w:p>
    <w:p w14:paraId="1288F6A1">
      <w:pPr>
        <w:spacing w:line="560" w:lineRule="exact"/>
        <w:ind w:firstLine="824" w:firstLineChars="196"/>
        <w:jc w:val="left"/>
        <w:rPr>
          <w:rFonts w:ascii="仿宋" w:hAnsi="仿宋" w:eastAsia="仿宋" w:cs="仿宋"/>
          <w:sz w:val="32"/>
          <w:szCs w:val="32"/>
        </w:rPr>
      </w:pPr>
      <w:r>
        <w:rPr>
          <w:rFonts w:hint="eastAsia" w:ascii="仿宋" w:hAnsi="仿宋" w:eastAsia="仿宋" w:cs="仿宋"/>
          <w:bCs/>
          <w:color w:val="000000" w:themeColor="text1"/>
          <w:sz w:val="32"/>
          <w:szCs w:val="32"/>
          <w14:textFill>
            <w14:solidFill>
              <w14:schemeClr w14:val="tx1"/>
            </w14:solidFill>
          </w14:textFill>
        </w:rPr>
        <w:t>学生修完本专业人才培养方案所规定的课程并成绩合格，达到本专业人才培养目标和培养规格的要求方可毕业。</w:t>
      </w:r>
    </w:p>
    <w:p w14:paraId="348C6A0F">
      <w:pPr>
        <w:overflowPunct w:val="0"/>
        <w:adjustRightInd w:val="0"/>
        <w:spacing w:line="560" w:lineRule="exact"/>
        <w:ind w:firstLine="842" w:firstLineChars="200"/>
        <w:outlineLvl w:val="0"/>
        <w:rPr>
          <w:rFonts w:hint="eastAsia" w:eastAsia="黑体"/>
          <w:sz w:val="32"/>
          <w:szCs w:val="32"/>
          <w:lang w:val="en-US"/>
        </w:rPr>
      </w:pPr>
      <w:bookmarkStart w:id="25" w:name="_Toc23913"/>
      <w:bookmarkStart w:id="26" w:name="_Toc26406"/>
      <w:r>
        <w:rPr>
          <w:rFonts w:hint="eastAsia" w:eastAsia="黑体"/>
          <w:sz w:val="32"/>
          <w:szCs w:val="32"/>
          <w:lang w:val="en-US"/>
        </w:rPr>
        <w:t>十</w:t>
      </w:r>
      <w:r>
        <w:rPr>
          <w:rFonts w:hint="eastAsia" w:eastAsia="黑体"/>
          <w:sz w:val="32"/>
          <w:szCs w:val="32"/>
          <w:lang w:val="en-US" w:eastAsia="zh-CN"/>
        </w:rPr>
        <w:t>四</w:t>
      </w:r>
      <w:r>
        <w:rPr>
          <w:rFonts w:hint="eastAsia" w:eastAsia="黑体"/>
          <w:sz w:val="32"/>
          <w:szCs w:val="32"/>
          <w:lang w:val="en-US"/>
        </w:rPr>
        <w:t>、接续专业举例</w:t>
      </w:r>
      <w:bookmarkEnd w:id="25"/>
      <w:bookmarkEnd w:id="26"/>
    </w:p>
    <w:p w14:paraId="5F453ED7">
      <w:pPr>
        <w:spacing w:line="560" w:lineRule="exact"/>
        <w:ind w:firstLine="824" w:firstLineChars="196"/>
        <w:jc w:val="left"/>
        <w:rPr>
          <w:rFonts w:ascii="仿宋" w:hAnsi="仿宋" w:eastAsia="仿宋" w:cs="仿宋"/>
          <w:b w:val="0"/>
          <w:bCs/>
          <w:color w:val="auto"/>
          <w:sz w:val="32"/>
          <w:szCs w:val="32"/>
        </w:rPr>
      </w:pPr>
      <w:r>
        <w:rPr>
          <w:rFonts w:hint="eastAsia" w:ascii="仿宋" w:hAnsi="仿宋" w:eastAsia="仿宋" w:cs="仿宋"/>
          <w:bCs/>
          <w:color w:val="000000" w:themeColor="text1"/>
          <w:sz w:val="32"/>
          <w:szCs w:val="32"/>
          <w14:textFill>
            <w14:solidFill>
              <w14:schemeClr w14:val="tx1"/>
            </w14:solidFill>
          </w14:textFill>
        </w:rPr>
        <w:t>接续高职专科专业举例：</w:t>
      </w:r>
      <w:r>
        <w:rPr>
          <w:rFonts w:hint="eastAsia" w:ascii="仿宋" w:hAnsi="仿宋" w:eastAsia="仿宋" w:cs="仿宋"/>
          <w:b w:val="0"/>
          <w:bCs/>
          <w:color w:val="auto"/>
          <w:sz w:val="32"/>
          <w:szCs w:val="32"/>
          <w:highlight w:val="none"/>
        </w:rPr>
        <w:t>财税大数据应用、大数据与财务管理、大数据与会计、大数据与审计、会计信息管理等</w:t>
      </w:r>
      <w:r>
        <w:rPr>
          <w:rFonts w:hint="eastAsia" w:ascii="仿宋" w:hAnsi="仿宋" w:eastAsia="仿宋" w:cs="仿宋"/>
          <w:b w:val="0"/>
          <w:bCs/>
          <w:color w:val="auto"/>
          <w:sz w:val="32"/>
          <w:szCs w:val="32"/>
        </w:rPr>
        <w:t>。</w:t>
      </w:r>
    </w:p>
    <w:p w14:paraId="7E90C814">
      <w:pPr>
        <w:spacing w:line="560" w:lineRule="exact"/>
        <w:ind w:firstLine="824" w:firstLineChars="196"/>
        <w:jc w:val="left"/>
        <w:rPr>
          <w:rFonts w:hint="default" w:ascii="仿宋" w:hAnsi="仿宋" w:eastAsia="仿宋" w:cs="仿宋"/>
          <w:b w:val="0"/>
          <w:bCs/>
          <w:color w:val="auto"/>
          <w:sz w:val="32"/>
          <w:szCs w:val="32"/>
          <w:lang w:val="en-US"/>
        </w:rPr>
      </w:pPr>
      <w:r>
        <w:rPr>
          <w:rFonts w:hint="eastAsia" w:ascii="仿宋" w:hAnsi="仿宋" w:eastAsia="仿宋" w:cs="仿宋"/>
          <w:b w:val="0"/>
          <w:bCs/>
          <w:color w:val="auto"/>
          <w:sz w:val="32"/>
          <w:szCs w:val="32"/>
          <w:lang w:val="en-US" w:eastAsia="zh-CN"/>
        </w:rPr>
        <w:t>接续普通本科专业举例：财务管理、会计学、审计学、财务会计教育等。</w:t>
      </w:r>
    </w:p>
    <w:p w14:paraId="728C371C">
      <w:pPr>
        <w:spacing w:line="560" w:lineRule="exact"/>
        <w:ind w:firstLine="645"/>
        <w:rPr>
          <w:rFonts w:hint="eastAsia" w:ascii="仿宋" w:hAnsi="仿宋" w:eastAsia="仿宋" w:cs="仿宋"/>
          <w:b w:val="0"/>
          <w:bCs/>
          <w:color w:val="auto"/>
          <w:sz w:val="32"/>
          <w:szCs w:val="32"/>
        </w:rPr>
      </w:pPr>
    </w:p>
    <w:sectPr>
      <w:footerReference r:id="rId3" w:type="default"/>
      <w:pgSz w:w="11906" w:h="16838"/>
      <w:pgMar w:top="2098" w:right="1587" w:bottom="1417" w:left="1587" w:header="851" w:footer="992" w:gutter="0"/>
      <w:pgBorders>
        <w:top w:val="none" w:sz="0" w:space="0"/>
        <w:left w:val="none" w:sz="0" w:space="0"/>
        <w:bottom w:val="none" w:sz="0" w:space="0"/>
        <w:right w:val="none" w:sz="0" w:space="0"/>
      </w:pgBorders>
      <w:pgNumType w:fmt="decimal" w:start="1"/>
      <w:cols w:space="0" w:num="1"/>
      <w:rtlGutter w:val="0"/>
      <w:docGrid w:type="linesAndChars" w:linePitch="605" w:charSpace="208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EBEE257-1D92-4892-92BC-72A4BAA7D1E0}"/>
  </w:font>
  <w:font w:name="黑体">
    <w:panose1 w:val="02010609060101010101"/>
    <w:charset w:val="86"/>
    <w:family w:val="auto"/>
    <w:pitch w:val="default"/>
    <w:sig w:usb0="800002BF" w:usb1="38CF7CFA" w:usb2="00000016" w:usb3="00000000" w:csb0="00040001" w:csb1="00000000"/>
    <w:embedRegular r:id="rId2" w:fontKey="{7718BAE7-F918-468C-AA85-6B99570D52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3" w:fontKey="{41643595-80FD-4875-9A01-D7BA963E8CD6}"/>
  </w:font>
  <w:font w:name="方正仿宋简体">
    <w:altName w:val="微软雅黑"/>
    <w:panose1 w:val="02000000000000000000"/>
    <w:charset w:val="86"/>
    <w:family w:val="auto"/>
    <w:pitch w:val="default"/>
    <w:sig w:usb0="00000000" w:usb1="00000000" w:usb2="00000012" w:usb3="00000000" w:csb0="00040001" w:csb1="00000000"/>
    <w:embedRegular r:id="rId4" w:fontKey="{4457D8CF-4D4E-4417-90EB-E8B9F95AC51E}"/>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828B1A23-DDC7-4DFA-BE50-4F3814FE2E62}"/>
  </w:font>
  <w:font w:name="方正仿宋_GB2312">
    <w:panose1 w:val="02000000000000000000"/>
    <w:charset w:val="86"/>
    <w:family w:val="auto"/>
    <w:pitch w:val="default"/>
    <w:sig w:usb0="A00002BF" w:usb1="184F6CFA" w:usb2="00000012" w:usb3="00000000" w:csb0="00040001" w:csb1="00000000"/>
    <w:embedRegular r:id="rId6" w:fontKey="{89F54F6B-28F6-440A-A82D-F833B2BBEBE9}"/>
  </w:font>
  <w:font w:name="楷体">
    <w:panose1 w:val="02010609060101010101"/>
    <w:charset w:val="86"/>
    <w:family w:val="auto"/>
    <w:pitch w:val="default"/>
    <w:sig w:usb0="800002BF" w:usb1="38CF7CFA" w:usb2="00000016" w:usb3="00000000" w:csb0="00040001" w:csb1="00000000"/>
    <w:embedRegular r:id="rId7" w:fontKey="{B9A3DDC4-519A-4A56-A49B-32AE27E38D88}"/>
  </w:font>
  <w:font w:name="仿宋_GB2312">
    <w:panose1 w:val="02010609030101010101"/>
    <w:charset w:val="86"/>
    <w:family w:val="modern"/>
    <w:pitch w:val="default"/>
    <w:sig w:usb0="00000001" w:usb1="080E0000" w:usb2="00000000" w:usb3="00000000" w:csb0="00040000" w:csb1="00000000"/>
    <w:embedRegular r:id="rId8" w:fontKey="{53D7B635-8FAA-4AF7-9C72-598E883BDB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6730">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112453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14BAn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FieMWB3758f3y8/fl1zey&#10;yv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NeAQJ0QEAAKIDAAAOAAAAAAAAAAEAIAAAAB8BAABk&#10;cnMvZTJvRG9jLnhtbFBLBQYAAAAABgAGAFkBAABiBQAAAAA=&#10;">
              <v:fill on="f" focussize="0,0"/>
              <v:stroke on="f" weight="0.5pt"/>
              <v:imagedata o:title=""/>
              <o:lock v:ext="edit" aspectratio="f"/>
              <v:textbox inset="0mm,0mm,0mm,0mm" style="mso-fit-shape-to-text:t;">
                <w:txbxContent>
                  <w:p w14:paraId="1112453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035DD"/>
    <w:multiLevelType w:val="singleLevel"/>
    <w:tmpl w:val="0B7035DD"/>
    <w:lvl w:ilvl="0" w:tentative="0">
      <w:start w:val="5"/>
      <w:numFmt w:val="chineseCounting"/>
      <w:suff w:val="nothing"/>
      <w:lvlText w:val="%1、"/>
      <w:lvlJc w:val="left"/>
      <w:rPr>
        <w:rFonts w:hint="eastAsia"/>
      </w:rPr>
    </w:lvl>
  </w:abstractNum>
  <w:abstractNum w:abstractNumId="1">
    <w:nsid w:val="27C74009"/>
    <w:multiLevelType w:val="singleLevel"/>
    <w:tmpl w:val="27C7400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6"/>
  <w:drawingGridVerticalSpacing w:val="30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NjAxOGExNTRkYjQ2MzUyMjY2YTI4NTAwMTVkYjIifQ=="/>
  </w:docVars>
  <w:rsids>
    <w:rsidRoot w:val="51750383"/>
    <w:rsid w:val="00003A34"/>
    <w:rsid w:val="00011826"/>
    <w:rsid w:val="00026F19"/>
    <w:rsid w:val="00052451"/>
    <w:rsid w:val="00066BB8"/>
    <w:rsid w:val="000742FA"/>
    <w:rsid w:val="00093F11"/>
    <w:rsid w:val="000950D8"/>
    <w:rsid w:val="000B3924"/>
    <w:rsid w:val="000B4B76"/>
    <w:rsid w:val="000D2B95"/>
    <w:rsid w:val="00104AA0"/>
    <w:rsid w:val="00194B1A"/>
    <w:rsid w:val="001A413D"/>
    <w:rsid w:val="001C5AF9"/>
    <w:rsid w:val="001D696F"/>
    <w:rsid w:val="001F08A7"/>
    <w:rsid w:val="001F774B"/>
    <w:rsid w:val="00237976"/>
    <w:rsid w:val="002426B5"/>
    <w:rsid w:val="00287307"/>
    <w:rsid w:val="002949F6"/>
    <w:rsid w:val="002F0298"/>
    <w:rsid w:val="003A77EA"/>
    <w:rsid w:val="003B59B8"/>
    <w:rsid w:val="003E64C1"/>
    <w:rsid w:val="00492225"/>
    <w:rsid w:val="00495050"/>
    <w:rsid w:val="00510095"/>
    <w:rsid w:val="0052677C"/>
    <w:rsid w:val="00546070"/>
    <w:rsid w:val="005504B6"/>
    <w:rsid w:val="00552D7B"/>
    <w:rsid w:val="00567D1C"/>
    <w:rsid w:val="00577ACF"/>
    <w:rsid w:val="00592048"/>
    <w:rsid w:val="005E322F"/>
    <w:rsid w:val="005F69F6"/>
    <w:rsid w:val="00653356"/>
    <w:rsid w:val="00663D73"/>
    <w:rsid w:val="00677324"/>
    <w:rsid w:val="006B39F8"/>
    <w:rsid w:val="006B6ED5"/>
    <w:rsid w:val="006D011E"/>
    <w:rsid w:val="007708A3"/>
    <w:rsid w:val="007C0136"/>
    <w:rsid w:val="007D49BC"/>
    <w:rsid w:val="007D4A49"/>
    <w:rsid w:val="007E3E5C"/>
    <w:rsid w:val="0080266F"/>
    <w:rsid w:val="008400E1"/>
    <w:rsid w:val="008A7DCE"/>
    <w:rsid w:val="008B7DFF"/>
    <w:rsid w:val="009552BF"/>
    <w:rsid w:val="009C3240"/>
    <w:rsid w:val="009C5A44"/>
    <w:rsid w:val="009E4660"/>
    <w:rsid w:val="00A42A92"/>
    <w:rsid w:val="00A437D8"/>
    <w:rsid w:val="00A91A7A"/>
    <w:rsid w:val="00A9617C"/>
    <w:rsid w:val="00A97EFB"/>
    <w:rsid w:val="00AF16D0"/>
    <w:rsid w:val="00AF78D2"/>
    <w:rsid w:val="00B133C7"/>
    <w:rsid w:val="00B135DB"/>
    <w:rsid w:val="00B24D9C"/>
    <w:rsid w:val="00B34E44"/>
    <w:rsid w:val="00B603EB"/>
    <w:rsid w:val="00BF555D"/>
    <w:rsid w:val="00C25083"/>
    <w:rsid w:val="00C31B1F"/>
    <w:rsid w:val="00C35E0F"/>
    <w:rsid w:val="00D1447D"/>
    <w:rsid w:val="00D3176B"/>
    <w:rsid w:val="00D65C6D"/>
    <w:rsid w:val="00DA3143"/>
    <w:rsid w:val="00DC5F1E"/>
    <w:rsid w:val="00DE1AEE"/>
    <w:rsid w:val="00DE24C0"/>
    <w:rsid w:val="00E013DD"/>
    <w:rsid w:val="00E05B64"/>
    <w:rsid w:val="00E060F0"/>
    <w:rsid w:val="00E07303"/>
    <w:rsid w:val="00E668FD"/>
    <w:rsid w:val="00E71B40"/>
    <w:rsid w:val="00E7466B"/>
    <w:rsid w:val="00E85193"/>
    <w:rsid w:val="00E94766"/>
    <w:rsid w:val="00E958C1"/>
    <w:rsid w:val="00EF292A"/>
    <w:rsid w:val="00F41E07"/>
    <w:rsid w:val="00FA0177"/>
    <w:rsid w:val="00FE47EA"/>
    <w:rsid w:val="021459F8"/>
    <w:rsid w:val="027A1FFF"/>
    <w:rsid w:val="028311D2"/>
    <w:rsid w:val="02AD2E45"/>
    <w:rsid w:val="02D36CAD"/>
    <w:rsid w:val="03E36D65"/>
    <w:rsid w:val="04C37B86"/>
    <w:rsid w:val="057372E3"/>
    <w:rsid w:val="05F310A8"/>
    <w:rsid w:val="061B33AB"/>
    <w:rsid w:val="07697D31"/>
    <w:rsid w:val="079E52B1"/>
    <w:rsid w:val="07A2624F"/>
    <w:rsid w:val="07C83E1B"/>
    <w:rsid w:val="0844373C"/>
    <w:rsid w:val="085B1D6F"/>
    <w:rsid w:val="099E4307"/>
    <w:rsid w:val="0A1456EC"/>
    <w:rsid w:val="0AC76D14"/>
    <w:rsid w:val="0AC86ED2"/>
    <w:rsid w:val="0ADE6DDF"/>
    <w:rsid w:val="0B5D195B"/>
    <w:rsid w:val="0BDB07C3"/>
    <w:rsid w:val="0C58585B"/>
    <w:rsid w:val="0CA91A44"/>
    <w:rsid w:val="0D764D13"/>
    <w:rsid w:val="0DA73361"/>
    <w:rsid w:val="0FBC1346"/>
    <w:rsid w:val="1003797D"/>
    <w:rsid w:val="106F72F4"/>
    <w:rsid w:val="11CB526C"/>
    <w:rsid w:val="125F2D25"/>
    <w:rsid w:val="127507BB"/>
    <w:rsid w:val="12C7166F"/>
    <w:rsid w:val="130608A8"/>
    <w:rsid w:val="130B2F3B"/>
    <w:rsid w:val="135348E6"/>
    <w:rsid w:val="135741CF"/>
    <w:rsid w:val="15063063"/>
    <w:rsid w:val="150A124F"/>
    <w:rsid w:val="15694F24"/>
    <w:rsid w:val="15876BC1"/>
    <w:rsid w:val="176410EF"/>
    <w:rsid w:val="17CF7E1A"/>
    <w:rsid w:val="180026C8"/>
    <w:rsid w:val="18057E2D"/>
    <w:rsid w:val="18333C65"/>
    <w:rsid w:val="18FA7505"/>
    <w:rsid w:val="1A803DBA"/>
    <w:rsid w:val="1AF75928"/>
    <w:rsid w:val="1B2D6F0B"/>
    <w:rsid w:val="1BAB226E"/>
    <w:rsid w:val="1D1A46DC"/>
    <w:rsid w:val="1D67ABCC"/>
    <w:rsid w:val="1DF4614E"/>
    <w:rsid w:val="1E940449"/>
    <w:rsid w:val="1F06438B"/>
    <w:rsid w:val="1F276D8B"/>
    <w:rsid w:val="20E770DE"/>
    <w:rsid w:val="213F77B9"/>
    <w:rsid w:val="21D54CB5"/>
    <w:rsid w:val="22654D57"/>
    <w:rsid w:val="2280002D"/>
    <w:rsid w:val="234847B9"/>
    <w:rsid w:val="23FB206D"/>
    <w:rsid w:val="24757CA7"/>
    <w:rsid w:val="249D6B11"/>
    <w:rsid w:val="24A205A0"/>
    <w:rsid w:val="24F633EE"/>
    <w:rsid w:val="25164BFC"/>
    <w:rsid w:val="25511CA7"/>
    <w:rsid w:val="256507E4"/>
    <w:rsid w:val="25CB31BE"/>
    <w:rsid w:val="268D6CF2"/>
    <w:rsid w:val="273B675D"/>
    <w:rsid w:val="27E44CB7"/>
    <w:rsid w:val="28100720"/>
    <w:rsid w:val="28276604"/>
    <w:rsid w:val="284A687B"/>
    <w:rsid w:val="28D9041B"/>
    <w:rsid w:val="29081BFD"/>
    <w:rsid w:val="2A4224D3"/>
    <w:rsid w:val="2AED047E"/>
    <w:rsid w:val="2B0F0A1B"/>
    <w:rsid w:val="2C3C611F"/>
    <w:rsid w:val="2CF43071"/>
    <w:rsid w:val="2D0411AD"/>
    <w:rsid w:val="2D4A4435"/>
    <w:rsid w:val="2F882B9B"/>
    <w:rsid w:val="2FB61396"/>
    <w:rsid w:val="2FF00BFE"/>
    <w:rsid w:val="2FF12B49"/>
    <w:rsid w:val="308E3B21"/>
    <w:rsid w:val="30BC7DFE"/>
    <w:rsid w:val="30C22315"/>
    <w:rsid w:val="30D715B9"/>
    <w:rsid w:val="30E116F7"/>
    <w:rsid w:val="31B94279"/>
    <w:rsid w:val="32C57CA9"/>
    <w:rsid w:val="32E50A6F"/>
    <w:rsid w:val="33AE0ED8"/>
    <w:rsid w:val="33B064E7"/>
    <w:rsid w:val="348A74E7"/>
    <w:rsid w:val="34D71D64"/>
    <w:rsid w:val="364C66D0"/>
    <w:rsid w:val="36A55DE0"/>
    <w:rsid w:val="373F08BA"/>
    <w:rsid w:val="37625FE5"/>
    <w:rsid w:val="3A1E244D"/>
    <w:rsid w:val="3AC67C94"/>
    <w:rsid w:val="3B041C33"/>
    <w:rsid w:val="3B982D49"/>
    <w:rsid w:val="3C267826"/>
    <w:rsid w:val="3CE30883"/>
    <w:rsid w:val="3F771416"/>
    <w:rsid w:val="405A694A"/>
    <w:rsid w:val="41042D7D"/>
    <w:rsid w:val="42673E2F"/>
    <w:rsid w:val="426E6BD7"/>
    <w:rsid w:val="43311221"/>
    <w:rsid w:val="433D186A"/>
    <w:rsid w:val="436F771B"/>
    <w:rsid w:val="43CD2240"/>
    <w:rsid w:val="440461CD"/>
    <w:rsid w:val="44AF4753"/>
    <w:rsid w:val="44D679E6"/>
    <w:rsid w:val="44F03CA1"/>
    <w:rsid w:val="45FA35DE"/>
    <w:rsid w:val="470B07EE"/>
    <w:rsid w:val="4731353A"/>
    <w:rsid w:val="48111D26"/>
    <w:rsid w:val="484B1829"/>
    <w:rsid w:val="4938307A"/>
    <w:rsid w:val="4A095630"/>
    <w:rsid w:val="4A443E36"/>
    <w:rsid w:val="4AC52226"/>
    <w:rsid w:val="4CF41A18"/>
    <w:rsid w:val="4D046F69"/>
    <w:rsid w:val="4EB716BA"/>
    <w:rsid w:val="4F2663C3"/>
    <w:rsid w:val="4FDF3672"/>
    <w:rsid w:val="50633921"/>
    <w:rsid w:val="507C775A"/>
    <w:rsid w:val="51403A91"/>
    <w:rsid w:val="516F5E26"/>
    <w:rsid w:val="51750383"/>
    <w:rsid w:val="51AA35AD"/>
    <w:rsid w:val="520222D6"/>
    <w:rsid w:val="52243AC4"/>
    <w:rsid w:val="52D16505"/>
    <w:rsid w:val="54DE4A57"/>
    <w:rsid w:val="55BC1931"/>
    <w:rsid w:val="563D6788"/>
    <w:rsid w:val="56642E02"/>
    <w:rsid w:val="566A2F7A"/>
    <w:rsid w:val="584A2802"/>
    <w:rsid w:val="59AD70AF"/>
    <w:rsid w:val="5A7C0E26"/>
    <w:rsid w:val="5BC33FA7"/>
    <w:rsid w:val="5CE00143"/>
    <w:rsid w:val="5D9B4EAC"/>
    <w:rsid w:val="5E8005B6"/>
    <w:rsid w:val="5EBA0B48"/>
    <w:rsid w:val="5F0A1A98"/>
    <w:rsid w:val="5F1C756F"/>
    <w:rsid w:val="5F5905F2"/>
    <w:rsid w:val="5FEA4BEE"/>
    <w:rsid w:val="60104453"/>
    <w:rsid w:val="602D7CBC"/>
    <w:rsid w:val="606A4298"/>
    <w:rsid w:val="60EB4C22"/>
    <w:rsid w:val="614705A3"/>
    <w:rsid w:val="62AF0893"/>
    <w:rsid w:val="62C75235"/>
    <w:rsid w:val="63FC4741"/>
    <w:rsid w:val="647C5B23"/>
    <w:rsid w:val="65323CE2"/>
    <w:rsid w:val="65855C7B"/>
    <w:rsid w:val="65A71A16"/>
    <w:rsid w:val="66885C71"/>
    <w:rsid w:val="66B8193A"/>
    <w:rsid w:val="66C210D1"/>
    <w:rsid w:val="66D24120"/>
    <w:rsid w:val="670E4F40"/>
    <w:rsid w:val="6788395D"/>
    <w:rsid w:val="68FC7E41"/>
    <w:rsid w:val="6A4315BC"/>
    <w:rsid w:val="6A6E33BB"/>
    <w:rsid w:val="6B1543A2"/>
    <w:rsid w:val="6B300DB7"/>
    <w:rsid w:val="6B421874"/>
    <w:rsid w:val="6BA25B26"/>
    <w:rsid w:val="6CB6646A"/>
    <w:rsid w:val="6E136DBE"/>
    <w:rsid w:val="6F2A54EA"/>
    <w:rsid w:val="6FD213F0"/>
    <w:rsid w:val="6FDA17B0"/>
    <w:rsid w:val="70105BD0"/>
    <w:rsid w:val="70357077"/>
    <w:rsid w:val="70911EA7"/>
    <w:rsid w:val="70EB50D8"/>
    <w:rsid w:val="725D4B26"/>
    <w:rsid w:val="729D1A86"/>
    <w:rsid w:val="735F72F3"/>
    <w:rsid w:val="736E48BE"/>
    <w:rsid w:val="73994435"/>
    <w:rsid w:val="74015467"/>
    <w:rsid w:val="745F4355"/>
    <w:rsid w:val="74973CD6"/>
    <w:rsid w:val="752C642E"/>
    <w:rsid w:val="75891B70"/>
    <w:rsid w:val="76FE55F5"/>
    <w:rsid w:val="78185AE6"/>
    <w:rsid w:val="7A7C3BCD"/>
    <w:rsid w:val="7A9E02BB"/>
    <w:rsid w:val="7C430880"/>
    <w:rsid w:val="7C8C2CA7"/>
    <w:rsid w:val="7C9B7181"/>
    <w:rsid w:val="7CA4518D"/>
    <w:rsid w:val="7D6B687F"/>
    <w:rsid w:val="7D9D6049"/>
    <w:rsid w:val="7DF332FD"/>
    <w:rsid w:val="7E2554F5"/>
    <w:rsid w:val="7E8C4560"/>
    <w:rsid w:val="7ED26C70"/>
    <w:rsid w:val="7F2D5F4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semiHidden/>
    <w:unhideWhenUsed/>
    <w:qFormat/>
    <w:uiPriority w:val="0"/>
  </w:style>
  <w:style w:type="paragraph" w:styleId="6">
    <w:name w:val="toc 2"/>
    <w:basedOn w:val="1"/>
    <w:next w:val="1"/>
    <w:semiHidden/>
    <w:unhideWhenUsed/>
    <w:qFormat/>
    <w:uiPriority w:val="0"/>
    <w:pPr>
      <w:ind w:left="420" w:leftChars="200"/>
    </w:p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Emphasis"/>
    <w:basedOn w:val="10"/>
    <w:qFormat/>
    <w:uiPriority w:val="20"/>
    <w:rPr>
      <w:i/>
      <w:iCs/>
    </w:rPr>
  </w:style>
  <w:style w:type="character" w:styleId="13">
    <w:name w:val="Hyperlink"/>
    <w:basedOn w:val="10"/>
    <w:qFormat/>
    <w:uiPriority w:val="0"/>
    <w:rPr>
      <w:color w:val="0000FF"/>
      <w:u w:val="single"/>
    </w:rPr>
  </w:style>
  <w:style w:type="paragraph" w:customStyle="1" w:styleId="14">
    <w:name w:val="中等深浅网格 1 - 着色 21"/>
    <w:basedOn w:val="1"/>
    <w:qFormat/>
    <w:uiPriority w:val="0"/>
    <w:pPr>
      <w:spacing w:line="360" w:lineRule="auto"/>
      <w:ind w:firstLine="420" w:firstLineChars="200"/>
    </w:pPr>
    <w:rPr>
      <w:rFonts w:ascii="Calibri" w:hAnsi="Calibri" w:eastAsia="宋体"/>
    </w:rPr>
  </w:style>
  <w:style w:type="paragraph" w:styleId="15">
    <w:name w:val="List Paragraph"/>
    <w:basedOn w:val="1"/>
    <w:qFormat/>
    <w:uiPriority w:val="34"/>
    <w:pPr>
      <w:ind w:firstLine="420" w:firstLineChars="200"/>
    </w:pPr>
    <w:rPr>
      <w:rFonts w:ascii="Calibri" w:hAnsi="Calibri" w:eastAsia="宋体" w:cs="Times New Roman"/>
      <w:szCs w:val="22"/>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character" w:customStyle="1" w:styleId="18">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4CA09-211C-41D9-91D2-1BCC63F619A3}">
  <ds:schemaRefs/>
</ds:datastoreItem>
</file>

<file path=docProps/app.xml><?xml version="1.0" encoding="utf-8"?>
<Properties xmlns="http://schemas.openxmlformats.org/officeDocument/2006/extended-properties" xmlns:vt="http://schemas.openxmlformats.org/officeDocument/2006/docPropsVTypes">
  <Company>Microsoft</Company>
  <Pages>30</Pages>
  <Words>6957</Words>
  <Characters>7048</Characters>
  <Lines>87</Lines>
  <Paragraphs>24</Paragraphs>
  <TotalTime>61</TotalTime>
  <ScaleCrop>false</ScaleCrop>
  <LinksUpToDate>false</LinksUpToDate>
  <CharactersWithSpaces>7091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2022-10-13T15:41:00Z</dcterms:created>
  <dc:creator>Administrator</dc:creator>
  <cp:lastModifiedBy>今天小九瘦了吗</cp:lastModifiedBy>
  <cp:lastPrinted>2025-08-20T00:27:00Z</cp:lastPrinted>
  <dcterms:modified xsi:type="dcterms:W3CDTF">2025-08-25T05:11:50Z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9A540BC0D3EF4FACBA92F8CFC4B9C3D0_13</vt:lpwstr>
  </property>
  <property fmtid="{D5CDD505-2E9C-101B-9397-08002B2CF9AE}" pid="4" name="KSOTemplateDocerSaveRecord">
    <vt:lpwstr>eyJoZGlkIjoiODAxMjRjMTc4ZTMzMjAxMWZkMjk2NmUwYTg3OWYxZWEiLCJ1c2VySWQiOiIyNDI2NTYzNTgifQ==</vt:lpwstr>
  </property>
</Properties>
</file>