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sz w:val="72"/>
          <w:szCs w:val="72"/>
        </w:rPr>
      </w:pPr>
      <w:bookmarkStart w:id="0" w:name="_Toc536591124"/>
      <w:bookmarkStart w:id="1" w:name="_Toc536607955"/>
      <w:bookmarkStart w:id="2" w:name="t2"/>
      <w:r>
        <w:rPr>
          <w:rFonts w:hint="eastAsia" w:ascii="方正小标宋简体" w:hAnsi="方正小标宋简体" w:eastAsia="方正小标宋简体"/>
          <w:sz w:val="72"/>
          <w:szCs w:val="72"/>
        </w:rPr>
        <w:t>石家庄财经商贸学校</w:t>
      </w:r>
    </w:p>
    <w:p>
      <w:pPr>
        <w:jc w:val="center"/>
        <w:rPr>
          <w:rFonts w:ascii="方正小标宋简体" w:hAnsi="方正小标宋简体" w:eastAsia="方正小标宋简体"/>
          <w:sz w:val="72"/>
          <w:szCs w:val="72"/>
        </w:rPr>
      </w:pPr>
      <w:r>
        <w:rPr>
          <w:rFonts w:hint="eastAsia" w:ascii="方正小标宋简体" w:hAnsi="方正小标宋简体" w:eastAsia="方正小标宋简体"/>
          <w:sz w:val="72"/>
          <w:szCs w:val="72"/>
        </w:rPr>
        <w:t>专业人才培养方案</w:t>
      </w:r>
    </w:p>
    <w:p>
      <w:pPr>
        <w:rPr>
          <w:rFonts w:ascii="方正小标宋简体" w:hAnsi="方正小标宋简体" w:eastAsia="方正小标宋简体"/>
          <w:sz w:val="72"/>
          <w:szCs w:val="72"/>
        </w:rPr>
      </w:pPr>
    </w:p>
    <w:p>
      <w:pPr>
        <w:rPr>
          <w:rFonts w:ascii="方正小标宋简体" w:hAnsi="方正小标宋简体" w:eastAsia="方正小标宋简体"/>
          <w:sz w:val="72"/>
          <w:szCs w:val="72"/>
        </w:rPr>
      </w:pPr>
    </w:p>
    <w:p>
      <w:pPr>
        <w:spacing w:line="1000" w:lineRule="exact"/>
        <w:ind w:firstLine="1920" w:firstLineChars="600"/>
        <w:rPr>
          <w:rFonts w:ascii="方正仿宋简体" w:hAnsi="方正仿宋简体" w:eastAsia="方正仿宋简体"/>
          <w:sz w:val="32"/>
          <w:szCs w:val="32"/>
          <w:u w:val="single"/>
        </w:rPr>
      </w:pPr>
      <w:r>
        <w:rPr>
          <w:sz w:val="32"/>
        </w:rPr>
        <w:pict>
          <v:line id="_x0000_s1026" o:spid="_x0000_s1026" o:spt="20" style="position:absolute;left:0pt;margin-left:167.95pt;margin-top:48.4pt;height:0pt;width:145.5pt;z-index:251659264;mso-width-relative:page;mso-height-relative:page;" coordsize="21600,21600" o:gfxdata="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WVq1gAAAAkBAAAPAAAAAAAAAAEAIAAAACIAAABkcnMvZG93bnJldi54bWxQSwECFAAUAAAA&#10;CACHTuJA+UT44vABAAC9AwAADgAAAAAAAAABACAAAAAlAQAAZHJzL2Uyb0RvYy54bWxQSwUGAAAA&#10;AAYABgBZAQAAhwUAAAAA&#10;">
            <v:path arrowok="t"/>
            <v:fill focussize="0,0"/>
            <v:stroke weight="0.5pt" joinstyle="miter"/>
            <v:imagedata o:title=""/>
            <o:lock v:ext="edit"/>
          </v:line>
        </w:pict>
      </w:r>
      <w:r>
        <w:rPr>
          <w:rFonts w:hint="eastAsia" w:ascii="方正仿宋简体" w:hAnsi="方正仿宋简体" w:eastAsia="方正仿宋简体"/>
          <w:sz w:val="32"/>
          <w:szCs w:val="32"/>
        </w:rPr>
        <w:t xml:space="preserve">专业名称：  网络营销 </w:t>
      </w:r>
      <w:r>
        <w:rPr>
          <w:rFonts w:hint="eastAsia" w:ascii="方正仿宋简体" w:hAnsi="方正仿宋简体" w:eastAsia="方正仿宋简体"/>
          <w:sz w:val="32"/>
          <w:szCs w:val="32"/>
          <w:u w:val="single"/>
        </w:rPr>
        <w:t xml:space="preserve">    </w:t>
      </w:r>
      <w:r>
        <w:rPr>
          <w:rFonts w:ascii="方正仿宋简体" w:hAnsi="方正仿宋简体" w:eastAsia="方正仿宋简体"/>
          <w:sz w:val="32"/>
          <w:szCs w:val="32"/>
          <w:u w:val="single"/>
        </w:rPr>
        <w:t xml:space="preserve"> </w:t>
      </w:r>
    </w:p>
    <w:p>
      <w:pPr>
        <w:spacing w:line="1000" w:lineRule="exact"/>
        <w:ind w:firstLine="1920" w:firstLineChars="600"/>
        <w:rPr>
          <w:rFonts w:ascii="方正仿宋简体" w:hAnsi="方正仿宋简体" w:eastAsia="方正仿宋简体"/>
          <w:sz w:val="32"/>
          <w:szCs w:val="32"/>
          <w:u w:val="single"/>
        </w:rPr>
      </w:pPr>
      <w:r>
        <w:rPr>
          <w:sz w:val="32"/>
        </w:rPr>
        <w:pict>
          <v:line id="_x0000_s1029" o:spid="_x0000_s1029" o:spt="20" style="position:absolute;left:0pt;margin-left:168.7pt;margin-top:43.4pt;height:0pt;width:145.5pt;z-index:251660288;mso-width-relative:page;mso-height-relative:page;" coordsize="21600,21600" o:gfxdata="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JqY4p1gAAAAkBAAAP&#10;AAAAAAAAAAEAIAAAACIAAABkcnMvZG93bnJldi54bWxQSwECFAAUAAAACACHTuJAplBU4OEBAACx&#10;AwAADgAAAAAAAAABACAAAAAlAQAAZHJzL2Uyb0RvYy54bWxQSwUGAAAAAAYABgBZAQAAeAUAAAAA&#10;">
            <v:path arrowok="t"/>
            <v:fill focussize="0,0"/>
            <v:stroke weight="0.5pt" joinstyle="miter"/>
            <v:imagedata o:title=""/>
            <o:lock v:ext="edit"/>
          </v:line>
        </w:pict>
      </w:r>
      <w:r>
        <w:rPr>
          <w:rFonts w:hint="eastAsia" w:ascii="方正仿宋简体" w:hAnsi="方正仿宋简体" w:eastAsia="方正仿宋简体"/>
          <w:sz w:val="32"/>
          <w:szCs w:val="32"/>
        </w:rPr>
        <w:t>专业代码：  730704</w:t>
      </w:r>
      <w:r>
        <w:rPr>
          <w:rFonts w:hint="eastAsia" w:ascii="方正仿宋简体" w:hAnsi="方正仿宋简体" w:eastAsia="方正仿宋简体"/>
          <w:sz w:val="32"/>
          <w:szCs w:val="32"/>
          <w:u w:val="single"/>
        </w:rPr>
        <w:t xml:space="preserve">  </w:t>
      </w:r>
      <w:r>
        <w:rPr>
          <w:rFonts w:ascii="方正仿宋简体" w:hAnsi="方正仿宋简体" w:eastAsia="方正仿宋简体"/>
          <w:sz w:val="32"/>
          <w:szCs w:val="32"/>
          <w:u w:val="single"/>
        </w:rPr>
        <w:t xml:space="preserve">     </w:t>
      </w:r>
    </w:p>
    <w:p>
      <w:pPr>
        <w:spacing w:line="1000" w:lineRule="exact"/>
        <w:ind w:firstLine="1920" w:firstLineChars="600"/>
        <w:rPr>
          <w:rFonts w:ascii="方正仿宋简体" w:hAnsi="方正仿宋简体" w:eastAsia="方正仿宋简体"/>
          <w:sz w:val="32"/>
          <w:szCs w:val="32"/>
          <w:u w:val="single"/>
        </w:rPr>
      </w:pPr>
      <w:r>
        <w:rPr>
          <w:sz w:val="32"/>
        </w:rPr>
        <w:pict>
          <v:line id="_x0000_s1028" o:spid="_x0000_s1028" o:spt="20" style="position:absolute;left:0pt;margin-left:167.95pt;margin-top:46.65pt;height:0pt;width:145.5pt;z-index:251661312;mso-width-relative:page;mso-height-relative:page;" coordsize="21600,21600" o:gfxdata="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Hwd+xHWAAAACQEAAA8A&#10;AAAAAAAAAQAgAAAAIgAAAGRycy9kb3ducmV2LnhtbFBLAQIUABQAAAAIAIdO4kBpZwZO4AEAALED&#10;AAAOAAAAAAAAAAEAIAAAACUBAABkcnMvZTJvRG9jLnhtbFBLBQYAAAAABgAGAFkBAAB3BQAAAAA=&#10;">
            <v:path arrowok="t"/>
            <v:fill focussize="0,0"/>
            <v:stroke weight="0.5pt" joinstyle="miter"/>
            <v:imagedata o:title=""/>
            <o:lock v:ext="edit"/>
          </v:line>
        </w:pict>
      </w:r>
      <w:r>
        <w:rPr>
          <w:rFonts w:hint="eastAsia" w:ascii="方正仿宋简体" w:hAnsi="方正仿宋简体" w:eastAsia="方正仿宋简体"/>
          <w:sz w:val="32"/>
          <w:szCs w:val="32"/>
        </w:rPr>
        <w:t>所属系部：  商贸专业部</w:t>
      </w:r>
      <w:r>
        <w:rPr>
          <w:rFonts w:ascii="方正仿宋简体" w:hAnsi="方正仿宋简体" w:eastAsia="方正仿宋简体"/>
          <w:sz w:val="32"/>
          <w:szCs w:val="32"/>
          <w:u w:val="single"/>
        </w:rPr>
        <w:t xml:space="preserve">  </w:t>
      </w:r>
    </w:p>
    <w:p>
      <w:pPr>
        <w:spacing w:line="1000" w:lineRule="exact"/>
        <w:ind w:firstLine="1920" w:firstLineChars="600"/>
        <w:rPr>
          <w:rFonts w:hint="eastAsia" w:ascii="方正仿宋简体" w:hAnsi="方正仿宋简体" w:eastAsia="方正仿宋简体"/>
          <w:sz w:val="32"/>
          <w:szCs w:val="32"/>
        </w:rPr>
      </w:pPr>
      <w:r>
        <w:rPr>
          <w:rFonts w:hint="default" w:ascii="方正仿宋简体" w:hAnsi="方正仿宋简体" w:eastAsia="方正仿宋简体"/>
          <w:sz w:val="32"/>
          <w:szCs w:val="32"/>
          <w:lang w:val="en-US"/>
        </w:rPr>
        <w:pict>
          <v:line id="_x0000_s1030" o:spid="_x0000_s1030" o:spt="20" style="position:absolute;left:0pt;margin-left:167.95pt;margin-top:46.65pt;height:0pt;width:145.5pt;z-index:251663360;mso-width-relative:page;mso-height-relative:page;" coordsize="21600,21600" o:gfxdata="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Hwd+xHWAAAACQEAAA8A&#10;AAAAAAAAAQAgAAAAIgAAAGRycy9kb3ducmV2LnhtbFBLAQIUABQAAAAIAIdO4kBpZwZO4AEAALED&#10;AAAOAAAAAAAAAAEAIAAAACUBAABkcnMvZTJvRG9jLnhtbFBLBQYAAAAABgAGAFkBAAB3BQAAAAA=&#10;">
            <v:path arrowok="t"/>
            <v:fill focussize="0,0"/>
            <v:stroke weight="0.5pt" joinstyle="miter"/>
            <v:imagedata o:title=""/>
            <o:lock v:ext="edit"/>
          </v:line>
        </w:pict>
      </w:r>
      <w:r>
        <w:rPr>
          <w:rFonts w:hint="eastAsia" w:ascii="方正仿宋简体" w:hAnsi="方正仿宋简体" w:eastAsia="方正仿宋简体"/>
          <w:sz w:val="32"/>
          <w:szCs w:val="32"/>
          <w:lang w:val="en-US" w:eastAsia="zh-CN"/>
        </w:rPr>
        <w:t>适用年级</w:t>
      </w:r>
      <w:r>
        <w:rPr>
          <w:rFonts w:hint="eastAsia" w:ascii="方正仿宋简体" w:hAnsi="方正仿宋简体" w:eastAsia="方正仿宋简体"/>
          <w:sz w:val="32"/>
          <w:szCs w:val="32"/>
        </w:rPr>
        <w:t xml:space="preserve">：  </w:t>
      </w:r>
      <w:r>
        <w:rPr>
          <w:rFonts w:hint="eastAsia" w:ascii="方正仿宋简体" w:hAnsi="方正仿宋简体" w:eastAsia="方正仿宋简体"/>
          <w:sz w:val="32"/>
          <w:szCs w:val="32"/>
          <w:lang w:val="en-US" w:eastAsia="zh-CN"/>
        </w:rPr>
        <w:t>2023级</w:t>
      </w:r>
      <w:r>
        <w:rPr>
          <w:rFonts w:ascii="方正仿宋简体" w:hAnsi="方正仿宋简体" w:eastAsia="方正仿宋简体"/>
          <w:sz w:val="32"/>
          <w:szCs w:val="32"/>
          <w:u w:val="single"/>
        </w:rPr>
        <w:t xml:space="preserve">  </w:t>
      </w:r>
    </w:p>
    <w:p>
      <w:pPr>
        <w:spacing w:line="1000" w:lineRule="exact"/>
        <w:ind w:firstLine="1920" w:firstLineChars="600"/>
        <w:rPr>
          <w:rFonts w:ascii="方正仿宋简体" w:hAnsi="方正仿宋简体" w:eastAsia="方正仿宋简体"/>
          <w:sz w:val="32"/>
          <w:szCs w:val="32"/>
          <w:u w:val="single"/>
        </w:rPr>
      </w:pPr>
      <w:r>
        <w:rPr>
          <w:sz w:val="32"/>
        </w:rPr>
        <w:pict>
          <v:line id="_x0000_s1027" o:spid="_x0000_s1027" o:spt="20" style="position:absolute;left:0pt;margin-left:167.95pt;margin-top:44.65pt;height:0pt;width:145.5pt;z-index:251662336;mso-width-relative:page;mso-height-relative:page;" coordsize="21600,21600" o:gfxdata="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RotS1gAAAAkBAAAP&#10;AAAAAAAAAAEAIAAAACIAAABkcnMvZG93bnJldi54bWxQSwECFAAUAAAACACHTuJAE4gYneEBAACx&#10;AwAADgAAAAAAAAABACAAAAAlAQAAZHJzL2Uyb0RvYy54bWxQSwUGAAAAAAYABgBZAQAAeAUAAAAA&#10;">
            <v:path arrowok="t"/>
            <v:fill focussize="0,0"/>
            <v:stroke weight="0.5pt" joinstyle="miter"/>
            <v:imagedata o:title=""/>
            <o:lock v:ext="edit"/>
          </v:line>
        </w:pict>
      </w:r>
      <w:r>
        <w:rPr>
          <w:rFonts w:hint="eastAsia" w:ascii="方正仿宋简体" w:hAnsi="方正仿宋简体" w:eastAsia="方正仿宋简体"/>
          <w:sz w:val="32"/>
          <w:szCs w:val="32"/>
        </w:rPr>
        <w:t>修订时间：  202</w:t>
      </w:r>
      <w:r>
        <w:rPr>
          <w:rFonts w:hint="eastAsia" w:ascii="方正仿宋简体" w:hAnsi="方正仿宋简体" w:eastAsia="方正仿宋简体"/>
          <w:sz w:val="32"/>
          <w:szCs w:val="32"/>
          <w:lang w:val="en-US" w:eastAsia="zh-CN"/>
        </w:rPr>
        <w:t>3</w:t>
      </w:r>
      <w:r>
        <w:rPr>
          <w:rFonts w:hint="eastAsia" w:ascii="方正仿宋简体" w:hAnsi="方正仿宋简体" w:eastAsia="方正仿宋简体"/>
          <w:sz w:val="32"/>
          <w:szCs w:val="32"/>
        </w:rPr>
        <w:t>年</w:t>
      </w:r>
      <w:r>
        <w:rPr>
          <w:rFonts w:ascii="方正仿宋简体" w:hAnsi="方正仿宋简体" w:eastAsia="方正仿宋简体"/>
          <w:sz w:val="32"/>
          <w:szCs w:val="32"/>
        </w:rPr>
        <w:t>8</w:t>
      </w:r>
      <w:r>
        <w:rPr>
          <w:rFonts w:hint="eastAsia" w:ascii="方正仿宋简体" w:hAnsi="方正仿宋简体" w:eastAsia="方正仿宋简体"/>
          <w:sz w:val="32"/>
          <w:szCs w:val="32"/>
        </w:rPr>
        <w:t>月</w:t>
      </w:r>
      <w:r>
        <w:rPr>
          <w:rFonts w:hint="eastAsia" w:ascii="方正仿宋简体" w:hAnsi="方正仿宋简体" w:eastAsia="方正仿宋简体"/>
          <w:sz w:val="32"/>
          <w:szCs w:val="32"/>
          <w:u w:val="single"/>
        </w:rPr>
        <w:t xml:space="preserve"> </w:t>
      </w:r>
      <w:r>
        <w:rPr>
          <w:rFonts w:ascii="方正仿宋简体" w:hAnsi="方正仿宋简体" w:eastAsia="方正仿宋简体"/>
          <w:sz w:val="32"/>
          <w:szCs w:val="32"/>
          <w:u w:val="single"/>
        </w:rPr>
        <w:t xml:space="preserve"> </w:t>
      </w:r>
    </w:p>
    <w:p>
      <w:pPr>
        <w:spacing w:line="360" w:lineRule="auto"/>
        <w:jc w:val="center"/>
        <w:rPr>
          <w:rFonts w:ascii="宋体" w:hAnsi="宋体" w:cs="宋体"/>
          <w:b/>
          <w:sz w:val="44"/>
          <w:szCs w:val="44"/>
        </w:rPr>
      </w:pPr>
    </w:p>
    <w:p>
      <w:pPr>
        <w:spacing w:line="360" w:lineRule="auto"/>
        <w:jc w:val="center"/>
        <w:rPr>
          <w:rFonts w:ascii="宋体" w:hAnsi="宋体" w:cs="宋体"/>
          <w:b/>
          <w:sz w:val="44"/>
          <w:szCs w:val="44"/>
        </w:rPr>
      </w:pPr>
    </w:p>
    <w:p>
      <w:pPr>
        <w:spacing w:line="360" w:lineRule="auto"/>
        <w:jc w:val="center"/>
        <w:rPr>
          <w:rFonts w:ascii="宋体" w:hAnsi="宋体" w:cs="宋体"/>
          <w:b/>
          <w:sz w:val="44"/>
          <w:szCs w:val="44"/>
        </w:rPr>
      </w:pPr>
    </w:p>
    <w:p>
      <w:pPr>
        <w:spacing w:line="360" w:lineRule="auto"/>
        <w:jc w:val="center"/>
        <w:rPr>
          <w:rFonts w:ascii="宋体" w:hAnsi="宋体" w:cs="宋体"/>
          <w:b/>
          <w:sz w:val="44"/>
          <w:szCs w:val="44"/>
        </w:rPr>
      </w:pPr>
    </w:p>
    <w:p>
      <w:pPr>
        <w:spacing w:line="360" w:lineRule="auto"/>
        <w:jc w:val="center"/>
        <w:rPr>
          <w:rFonts w:ascii="宋体" w:hAnsi="宋体" w:cs="宋体"/>
          <w:b/>
          <w:sz w:val="44"/>
          <w:szCs w:val="44"/>
        </w:rPr>
      </w:pPr>
    </w:p>
    <w:p>
      <w:pPr>
        <w:spacing w:line="240" w:lineRule="auto"/>
        <w:ind w:leftChars="0"/>
        <w:jc w:val="center"/>
        <w:rPr>
          <w:rFonts w:hint="eastAsia" w:ascii="方正小标宋简体" w:hAnsi="方正小标宋简体" w:eastAsia="方正小标宋简体"/>
          <w:sz w:val="72"/>
          <w:szCs w:val="72"/>
          <w:lang w:val="en-US" w:eastAsia="zh-CN"/>
        </w:rPr>
        <w:sectPr>
          <w:pgSz w:w="11906" w:h="16838"/>
          <w:pgMar w:top="2098" w:right="1587" w:bottom="1417" w:left="1587" w:header="851" w:footer="992" w:gutter="0"/>
          <w:pgNumType w:start="0"/>
          <w:cols w:space="0" w:num="1"/>
          <w:docGrid w:type="lines" w:linePitch="312" w:charSpace="0"/>
        </w:sectPr>
      </w:pPr>
    </w:p>
    <w:sdt>
      <w:sdtPr>
        <w:rPr>
          <w:rFonts w:hint="eastAsia" w:ascii="方正小标宋简体" w:hAnsi="方正小标宋简体" w:eastAsia="方正小标宋简体"/>
          <w:sz w:val="72"/>
          <w:szCs w:val="72"/>
          <w:lang w:val="en-US" w:eastAsia="zh-CN"/>
        </w:rPr>
        <w:id w:val="147481819"/>
        <w15:color w:val="DBDBDB"/>
        <w:docPartObj>
          <w:docPartGallery w:val="Table of Contents"/>
          <w:docPartUnique/>
        </w:docPartObj>
      </w:sdtPr>
      <w:sdtEndPr>
        <w:rPr>
          <w:rFonts w:hint="eastAsia" w:ascii="方正小标宋简体" w:hAnsi="方正小标宋简体" w:eastAsia="方正小标宋简体"/>
          <w:b/>
          <w:sz w:val="72"/>
          <w:szCs w:val="72"/>
          <w:lang w:val="en-US" w:eastAsia="zh-CN"/>
        </w:rPr>
      </w:sdtEndPr>
      <w:sdtContent>
        <w:p>
          <w:pPr>
            <w:spacing w:line="240" w:lineRule="auto"/>
            <w:ind w:leftChars="0"/>
            <w:jc w:val="center"/>
            <w:rPr>
              <w:rFonts w:hint="eastAsia" w:ascii="黑体" w:hAnsi="黑体" w:eastAsia="黑体" w:cs="黑体"/>
              <w:sz w:val="32"/>
              <w:szCs w:val="32"/>
            </w:rPr>
          </w:pPr>
          <w:r>
            <w:rPr>
              <w:rFonts w:hint="eastAsia" w:ascii="方正小标宋简体" w:hAnsi="方正小标宋简体" w:eastAsia="方正小标宋简体"/>
              <w:sz w:val="72"/>
              <w:szCs w:val="72"/>
            </w:rPr>
            <w:t>目录</w:t>
          </w:r>
          <w:r>
            <w:fldChar w:fldCharType="begin"/>
          </w:r>
          <w:r>
            <w:instrText xml:space="preserve">TOC \o "1-2" \h \u </w:instrText>
          </w:r>
          <w:r>
            <w:fldChar w:fldCharType="separate"/>
          </w:r>
        </w:p>
        <w:p>
          <w:pPr>
            <w:pStyle w:val="5"/>
            <w:keepNext w:val="0"/>
            <w:keepLines w:val="0"/>
            <w:pageBreakBefore w:val="0"/>
            <w:widowControl w:val="0"/>
            <w:tabs>
              <w:tab w:val="right" w:leader="dot" w:pos="8732"/>
            </w:tabs>
            <w:kinsoku/>
            <w:wordWrap/>
            <w:overflowPunct/>
            <w:topLinePunct w:val="0"/>
            <w:autoSpaceDE/>
            <w:autoSpaceDN/>
            <w:bidi w:val="0"/>
            <w:adjustRightInd/>
            <w:snapToGrid/>
            <w:spacing w:line="440" w:lineRule="exact"/>
            <w:ind w:leftChars="0"/>
            <w:textAlignment w:val="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_Toc6327 </w:instrText>
          </w:r>
          <w:r>
            <w:rPr>
              <w:rFonts w:hint="eastAsia" w:ascii="黑体" w:hAnsi="黑体" w:eastAsia="黑体" w:cs="黑体"/>
              <w:sz w:val="24"/>
              <w:szCs w:val="24"/>
            </w:rPr>
            <w:fldChar w:fldCharType="separate"/>
          </w:r>
          <w:r>
            <w:rPr>
              <w:rFonts w:hint="eastAsia" w:ascii="黑体" w:hAnsi="黑体" w:eastAsia="黑体" w:cs="黑体"/>
              <w:sz w:val="24"/>
              <w:szCs w:val="24"/>
            </w:rPr>
            <w:t>一、专业概述</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_Toc6327 \h </w:instrText>
          </w:r>
          <w:r>
            <w:rPr>
              <w:rFonts w:hint="eastAsia" w:ascii="黑体" w:hAnsi="黑体" w:eastAsia="黑体" w:cs="黑体"/>
              <w:sz w:val="24"/>
              <w:szCs w:val="24"/>
            </w:rPr>
            <w:fldChar w:fldCharType="separate"/>
          </w:r>
          <w:r>
            <w:rPr>
              <w:rFonts w:hint="eastAsia" w:ascii="黑体" w:hAnsi="黑体" w:eastAsia="黑体" w:cs="黑体"/>
              <w:sz w:val="24"/>
              <w:szCs w:val="24"/>
            </w:rPr>
            <w:t>1</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5"/>
            <w:keepNext w:val="0"/>
            <w:keepLines w:val="0"/>
            <w:pageBreakBefore w:val="0"/>
            <w:widowControl w:val="0"/>
            <w:tabs>
              <w:tab w:val="right" w:leader="dot" w:pos="8732"/>
            </w:tabs>
            <w:kinsoku/>
            <w:wordWrap/>
            <w:overflowPunct/>
            <w:topLinePunct w:val="0"/>
            <w:autoSpaceDE/>
            <w:autoSpaceDN/>
            <w:bidi w:val="0"/>
            <w:adjustRightInd/>
            <w:snapToGrid/>
            <w:spacing w:line="440" w:lineRule="exact"/>
            <w:ind w:leftChars="0"/>
            <w:textAlignment w:val="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_Toc14658 </w:instrText>
          </w:r>
          <w:r>
            <w:rPr>
              <w:rFonts w:hint="eastAsia" w:ascii="黑体" w:hAnsi="黑体" w:eastAsia="黑体" w:cs="黑体"/>
              <w:sz w:val="24"/>
              <w:szCs w:val="24"/>
            </w:rPr>
            <w:fldChar w:fldCharType="separate"/>
          </w:r>
          <w:r>
            <w:rPr>
              <w:rFonts w:hint="eastAsia" w:ascii="黑体" w:hAnsi="黑体" w:eastAsia="黑体" w:cs="黑体"/>
              <w:sz w:val="24"/>
              <w:szCs w:val="24"/>
            </w:rPr>
            <w:t>二、专业名称及代码</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_Toc14658 \h </w:instrText>
          </w:r>
          <w:r>
            <w:rPr>
              <w:rFonts w:hint="eastAsia" w:ascii="黑体" w:hAnsi="黑体" w:eastAsia="黑体" w:cs="黑体"/>
              <w:sz w:val="24"/>
              <w:szCs w:val="24"/>
            </w:rPr>
            <w:fldChar w:fldCharType="separate"/>
          </w:r>
          <w:r>
            <w:rPr>
              <w:rFonts w:hint="eastAsia" w:ascii="黑体" w:hAnsi="黑体" w:eastAsia="黑体" w:cs="黑体"/>
              <w:sz w:val="24"/>
              <w:szCs w:val="24"/>
            </w:rPr>
            <w:t>1</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5"/>
            <w:keepNext w:val="0"/>
            <w:keepLines w:val="0"/>
            <w:pageBreakBefore w:val="0"/>
            <w:widowControl w:val="0"/>
            <w:tabs>
              <w:tab w:val="right" w:leader="dot" w:pos="8732"/>
            </w:tabs>
            <w:kinsoku/>
            <w:wordWrap/>
            <w:overflowPunct/>
            <w:topLinePunct w:val="0"/>
            <w:autoSpaceDE/>
            <w:autoSpaceDN/>
            <w:bidi w:val="0"/>
            <w:adjustRightInd/>
            <w:snapToGrid/>
            <w:spacing w:line="440" w:lineRule="exact"/>
            <w:ind w:leftChars="0"/>
            <w:textAlignment w:val="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_Toc18239 </w:instrText>
          </w:r>
          <w:r>
            <w:rPr>
              <w:rFonts w:hint="eastAsia" w:ascii="黑体" w:hAnsi="黑体" w:eastAsia="黑体" w:cs="黑体"/>
              <w:sz w:val="24"/>
              <w:szCs w:val="24"/>
            </w:rPr>
            <w:fldChar w:fldCharType="separate"/>
          </w:r>
          <w:r>
            <w:rPr>
              <w:rFonts w:hint="eastAsia" w:ascii="黑体" w:hAnsi="黑体" w:eastAsia="黑体" w:cs="黑体"/>
              <w:sz w:val="24"/>
              <w:szCs w:val="24"/>
            </w:rPr>
            <w:t>三、入学要求</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_Toc18239 \h </w:instrText>
          </w:r>
          <w:r>
            <w:rPr>
              <w:rFonts w:hint="eastAsia" w:ascii="黑体" w:hAnsi="黑体" w:eastAsia="黑体" w:cs="黑体"/>
              <w:sz w:val="24"/>
              <w:szCs w:val="24"/>
            </w:rPr>
            <w:fldChar w:fldCharType="separate"/>
          </w:r>
          <w:r>
            <w:rPr>
              <w:rFonts w:hint="eastAsia" w:ascii="黑体" w:hAnsi="黑体" w:eastAsia="黑体" w:cs="黑体"/>
              <w:sz w:val="24"/>
              <w:szCs w:val="24"/>
            </w:rPr>
            <w:t>1</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5"/>
            <w:keepNext w:val="0"/>
            <w:keepLines w:val="0"/>
            <w:pageBreakBefore w:val="0"/>
            <w:widowControl w:val="0"/>
            <w:tabs>
              <w:tab w:val="right" w:leader="dot" w:pos="8732"/>
            </w:tabs>
            <w:kinsoku/>
            <w:wordWrap/>
            <w:overflowPunct/>
            <w:topLinePunct w:val="0"/>
            <w:autoSpaceDE/>
            <w:autoSpaceDN/>
            <w:bidi w:val="0"/>
            <w:adjustRightInd/>
            <w:snapToGrid/>
            <w:spacing w:line="440" w:lineRule="exact"/>
            <w:ind w:leftChars="0"/>
            <w:textAlignment w:val="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_Toc32734 </w:instrText>
          </w:r>
          <w:r>
            <w:rPr>
              <w:rFonts w:hint="eastAsia" w:ascii="黑体" w:hAnsi="黑体" w:eastAsia="黑体" w:cs="黑体"/>
              <w:sz w:val="24"/>
              <w:szCs w:val="24"/>
            </w:rPr>
            <w:fldChar w:fldCharType="separate"/>
          </w:r>
          <w:r>
            <w:rPr>
              <w:rFonts w:hint="eastAsia" w:ascii="黑体" w:hAnsi="黑体" w:eastAsia="黑体" w:cs="黑体"/>
              <w:sz w:val="24"/>
              <w:szCs w:val="24"/>
            </w:rPr>
            <w:t>四、修业年限</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_Toc32734 \h </w:instrText>
          </w:r>
          <w:r>
            <w:rPr>
              <w:rFonts w:hint="eastAsia" w:ascii="黑体" w:hAnsi="黑体" w:eastAsia="黑体" w:cs="黑体"/>
              <w:sz w:val="24"/>
              <w:szCs w:val="24"/>
            </w:rPr>
            <w:fldChar w:fldCharType="separate"/>
          </w:r>
          <w:r>
            <w:rPr>
              <w:rFonts w:hint="eastAsia" w:ascii="黑体" w:hAnsi="黑体" w:eastAsia="黑体" w:cs="黑体"/>
              <w:sz w:val="24"/>
              <w:szCs w:val="24"/>
            </w:rPr>
            <w:t>1</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5"/>
            <w:keepNext w:val="0"/>
            <w:keepLines w:val="0"/>
            <w:pageBreakBefore w:val="0"/>
            <w:widowControl w:val="0"/>
            <w:tabs>
              <w:tab w:val="right" w:leader="dot" w:pos="8732"/>
            </w:tabs>
            <w:kinsoku/>
            <w:wordWrap/>
            <w:overflowPunct/>
            <w:topLinePunct w:val="0"/>
            <w:autoSpaceDE/>
            <w:autoSpaceDN/>
            <w:bidi w:val="0"/>
            <w:adjustRightInd/>
            <w:snapToGrid/>
            <w:spacing w:line="440" w:lineRule="exact"/>
            <w:ind w:leftChars="0"/>
            <w:textAlignment w:val="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_Toc23020 </w:instrText>
          </w:r>
          <w:r>
            <w:rPr>
              <w:rFonts w:hint="eastAsia" w:ascii="黑体" w:hAnsi="黑体" w:eastAsia="黑体" w:cs="黑体"/>
              <w:sz w:val="24"/>
              <w:szCs w:val="24"/>
            </w:rPr>
            <w:fldChar w:fldCharType="separate"/>
          </w:r>
          <w:r>
            <w:rPr>
              <w:rFonts w:hint="eastAsia" w:ascii="黑体" w:hAnsi="黑体" w:eastAsia="黑体" w:cs="黑体"/>
              <w:sz w:val="24"/>
              <w:szCs w:val="24"/>
            </w:rPr>
            <w:t>五、职业面向</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_Toc23020 \h </w:instrText>
          </w:r>
          <w:r>
            <w:rPr>
              <w:rFonts w:hint="eastAsia" w:ascii="黑体" w:hAnsi="黑体" w:eastAsia="黑体" w:cs="黑体"/>
              <w:sz w:val="24"/>
              <w:szCs w:val="24"/>
            </w:rPr>
            <w:fldChar w:fldCharType="separate"/>
          </w:r>
          <w:r>
            <w:rPr>
              <w:rFonts w:hint="eastAsia" w:ascii="黑体" w:hAnsi="黑体" w:eastAsia="黑体" w:cs="黑体"/>
              <w:sz w:val="24"/>
              <w:szCs w:val="24"/>
            </w:rPr>
            <w:t>1</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5"/>
            <w:keepNext w:val="0"/>
            <w:keepLines w:val="0"/>
            <w:pageBreakBefore w:val="0"/>
            <w:widowControl w:val="0"/>
            <w:tabs>
              <w:tab w:val="right" w:leader="dot" w:pos="8732"/>
            </w:tabs>
            <w:kinsoku/>
            <w:wordWrap/>
            <w:overflowPunct/>
            <w:topLinePunct w:val="0"/>
            <w:autoSpaceDE/>
            <w:autoSpaceDN/>
            <w:bidi w:val="0"/>
            <w:adjustRightInd/>
            <w:snapToGrid/>
            <w:spacing w:line="440" w:lineRule="exact"/>
            <w:ind w:leftChars="0"/>
            <w:textAlignment w:val="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_Toc31985 </w:instrText>
          </w:r>
          <w:r>
            <w:rPr>
              <w:rFonts w:hint="eastAsia" w:ascii="黑体" w:hAnsi="黑体" w:eastAsia="黑体" w:cs="黑体"/>
              <w:sz w:val="24"/>
              <w:szCs w:val="24"/>
            </w:rPr>
            <w:fldChar w:fldCharType="separate"/>
          </w:r>
          <w:r>
            <w:rPr>
              <w:rFonts w:hint="eastAsia" w:ascii="黑体" w:hAnsi="黑体" w:eastAsia="黑体" w:cs="黑体"/>
              <w:sz w:val="24"/>
              <w:szCs w:val="24"/>
            </w:rPr>
            <w:t>六、培养目标与培养规格</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_Toc31985 \h </w:instrText>
          </w:r>
          <w:r>
            <w:rPr>
              <w:rFonts w:hint="eastAsia" w:ascii="黑体" w:hAnsi="黑体" w:eastAsia="黑体" w:cs="黑体"/>
              <w:sz w:val="24"/>
              <w:szCs w:val="24"/>
            </w:rPr>
            <w:fldChar w:fldCharType="separate"/>
          </w:r>
          <w:r>
            <w:rPr>
              <w:rFonts w:hint="eastAsia" w:ascii="黑体" w:hAnsi="黑体" w:eastAsia="黑体" w:cs="黑体"/>
              <w:sz w:val="24"/>
              <w:szCs w:val="24"/>
            </w:rPr>
            <w:t>2</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6"/>
            <w:keepNext w:val="0"/>
            <w:keepLines w:val="0"/>
            <w:pageBreakBefore w:val="0"/>
            <w:widowControl w:val="0"/>
            <w:tabs>
              <w:tab w:val="right" w:leader="dot" w:pos="8732"/>
            </w:tabs>
            <w:kinsoku/>
            <w:wordWrap/>
            <w:overflowPunct/>
            <w:topLinePunct w:val="0"/>
            <w:autoSpaceDE/>
            <w:autoSpaceDN/>
            <w:bidi w:val="0"/>
            <w:adjustRightInd/>
            <w:snapToGrid/>
            <w:spacing w:line="440" w:lineRule="exact"/>
            <w:ind w:leftChars="0"/>
            <w:textAlignment w:val="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_Toc2433 </w:instrText>
          </w:r>
          <w:r>
            <w:rPr>
              <w:rFonts w:hint="eastAsia" w:ascii="黑体" w:hAnsi="黑体" w:eastAsia="黑体" w:cs="黑体"/>
              <w:sz w:val="24"/>
              <w:szCs w:val="24"/>
            </w:rPr>
            <w:fldChar w:fldCharType="separate"/>
          </w:r>
          <w:r>
            <w:rPr>
              <w:rFonts w:hint="eastAsia" w:ascii="黑体" w:hAnsi="黑体" w:eastAsia="黑体" w:cs="黑体"/>
              <w:sz w:val="24"/>
              <w:szCs w:val="24"/>
            </w:rPr>
            <w:t>（一）培养目标</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_Toc2433 \h </w:instrText>
          </w:r>
          <w:r>
            <w:rPr>
              <w:rFonts w:hint="eastAsia" w:ascii="黑体" w:hAnsi="黑体" w:eastAsia="黑体" w:cs="黑体"/>
              <w:sz w:val="24"/>
              <w:szCs w:val="24"/>
            </w:rPr>
            <w:fldChar w:fldCharType="separate"/>
          </w:r>
          <w:r>
            <w:rPr>
              <w:rFonts w:hint="eastAsia" w:ascii="黑体" w:hAnsi="黑体" w:eastAsia="黑体" w:cs="黑体"/>
              <w:sz w:val="24"/>
              <w:szCs w:val="24"/>
            </w:rPr>
            <w:t>2</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6"/>
            <w:keepNext w:val="0"/>
            <w:keepLines w:val="0"/>
            <w:pageBreakBefore w:val="0"/>
            <w:widowControl w:val="0"/>
            <w:tabs>
              <w:tab w:val="right" w:leader="dot" w:pos="8732"/>
            </w:tabs>
            <w:kinsoku/>
            <w:wordWrap/>
            <w:overflowPunct/>
            <w:topLinePunct w:val="0"/>
            <w:autoSpaceDE/>
            <w:autoSpaceDN/>
            <w:bidi w:val="0"/>
            <w:adjustRightInd/>
            <w:snapToGrid/>
            <w:spacing w:line="440" w:lineRule="exact"/>
            <w:ind w:leftChars="0"/>
            <w:textAlignment w:val="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_Toc10086 </w:instrText>
          </w:r>
          <w:r>
            <w:rPr>
              <w:rFonts w:hint="eastAsia" w:ascii="黑体" w:hAnsi="黑体" w:eastAsia="黑体" w:cs="黑体"/>
              <w:sz w:val="24"/>
              <w:szCs w:val="24"/>
            </w:rPr>
            <w:fldChar w:fldCharType="separate"/>
          </w:r>
          <w:r>
            <w:rPr>
              <w:rFonts w:hint="eastAsia" w:ascii="黑体" w:hAnsi="黑体" w:eastAsia="黑体" w:cs="黑体"/>
              <w:sz w:val="24"/>
              <w:szCs w:val="24"/>
            </w:rPr>
            <w:t>（二）培养规格</w:t>
          </w:r>
          <w:r>
            <w:rPr>
              <w:rFonts w:hint="eastAsia" w:ascii="黑体" w:hAnsi="黑体" w:eastAsia="黑体" w:cs="黑体"/>
              <w:sz w:val="24"/>
              <w:szCs w:val="24"/>
            </w:rPr>
            <w:tab/>
          </w:r>
          <w:r>
            <w:rPr>
              <w:rFonts w:hint="eastAsia" w:ascii="黑体" w:hAnsi="黑体" w:eastAsia="黑体" w:cs="黑体"/>
              <w:sz w:val="24"/>
              <w:szCs w:val="24"/>
              <w:lang w:val="en-US" w:eastAsia="zh-CN"/>
            </w:rPr>
            <w:t>3</w:t>
          </w:r>
          <w:r>
            <w:rPr>
              <w:rFonts w:hint="eastAsia" w:ascii="黑体" w:hAnsi="黑体" w:eastAsia="黑体" w:cs="黑体"/>
              <w:sz w:val="24"/>
              <w:szCs w:val="24"/>
            </w:rPr>
            <w:fldChar w:fldCharType="end"/>
          </w:r>
        </w:p>
        <w:p>
          <w:pPr>
            <w:pStyle w:val="5"/>
            <w:keepNext w:val="0"/>
            <w:keepLines w:val="0"/>
            <w:pageBreakBefore w:val="0"/>
            <w:widowControl w:val="0"/>
            <w:tabs>
              <w:tab w:val="right" w:leader="dot" w:pos="8732"/>
            </w:tabs>
            <w:kinsoku/>
            <w:wordWrap/>
            <w:overflowPunct/>
            <w:topLinePunct w:val="0"/>
            <w:autoSpaceDE/>
            <w:autoSpaceDN/>
            <w:bidi w:val="0"/>
            <w:adjustRightInd/>
            <w:snapToGrid/>
            <w:spacing w:line="440" w:lineRule="exact"/>
            <w:ind w:leftChars="0"/>
            <w:textAlignment w:val="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_Toc21930 </w:instrText>
          </w:r>
          <w:r>
            <w:rPr>
              <w:rFonts w:hint="eastAsia" w:ascii="黑体" w:hAnsi="黑体" w:eastAsia="黑体" w:cs="黑体"/>
              <w:sz w:val="24"/>
              <w:szCs w:val="24"/>
            </w:rPr>
            <w:fldChar w:fldCharType="separate"/>
          </w:r>
          <w:r>
            <w:rPr>
              <w:rFonts w:hint="eastAsia" w:ascii="黑体" w:hAnsi="黑体" w:eastAsia="黑体" w:cs="黑体"/>
              <w:sz w:val="24"/>
              <w:szCs w:val="24"/>
            </w:rPr>
            <w:t>七、课程设置及要求</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_Toc21930 \h </w:instrText>
          </w:r>
          <w:r>
            <w:rPr>
              <w:rFonts w:hint="eastAsia" w:ascii="黑体" w:hAnsi="黑体" w:eastAsia="黑体" w:cs="黑体"/>
              <w:sz w:val="24"/>
              <w:szCs w:val="24"/>
            </w:rPr>
            <w:fldChar w:fldCharType="separate"/>
          </w:r>
          <w:r>
            <w:rPr>
              <w:rFonts w:hint="eastAsia" w:ascii="黑体" w:hAnsi="黑体" w:eastAsia="黑体" w:cs="黑体"/>
              <w:sz w:val="24"/>
              <w:szCs w:val="24"/>
            </w:rPr>
            <w:t>5</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6"/>
            <w:keepNext w:val="0"/>
            <w:keepLines w:val="0"/>
            <w:pageBreakBefore w:val="0"/>
            <w:widowControl w:val="0"/>
            <w:tabs>
              <w:tab w:val="right" w:leader="dot" w:pos="8732"/>
            </w:tabs>
            <w:kinsoku/>
            <w:wordWrap/>
            <w:overflowPunct/>
            <w:topLinePunct w:val="0"/>
            <w:autoSpaceDE/>
            <w:autoSpaceDN/>
            <w:bidi w:val="0"/>
            <w:adjustRightInd/>
            <w:snapToGrid/>
            <w:spacing w:line="440" w:lineRule="exact"/>
            <w:ind w:leftChars="0"/>
            <w:textAlignment w:val="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_Toc31482 </w:instrText>
          </w:r>
          <w:r>
            <w:rPr>
              <w:rFonts w:hint="eastAsia" w:ascii="黑体" w:hAnsi="黑体" w:eastAsia="黑体" w:cs="黑体"/>
              <w:sz w:val="24"/>
              <w:szCs w:val="24"/>
            </w:rPr>
            <w:fldChar w:fldCharType="separate"/>
          </w:r>
          <w:r>
            <w:rPr>
              <w:rFonts w:hint="eastAsia" w:ascii="黑体" w:hAnsi="黑体" w:eastAsia="黑体" w:cs="黑体"/>
              <w:sz w:val="24"/>
              <w:szCs w:val="24"/>
            </w:rPr>
            <w:t>（一）公共基础课程</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_Toc31482 \h </w:instrText>
          </w:r>
          <w:r>
            <w:rPr>
              <w:rFonts w:hint="eastAsia" w:ascii="黑体" w:hAnsi="黑体" w:eastAsia="黑体" w:cs="黑体"/>
              <w:sz w:val="24"/>
              <w:szCs w:val="24"/>
            </w:rPr>
            <w:fldChar w:fldCharType="separate"/>
          </w:r>
          <w:r>
            <w:rPr>
              <w:rFonts w:hint="eastAsia" w:ascii="黑体" w:hAnsi="黑体" w:eastAsia="黑体" w:cs="黑体"/>
              <w:sz w:val="24"/>
              <w:szCs w:val="24"/>
            </w:rPr>
            <w:t>5</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6"/>
            <w:keepNext w:val="0"/>
            <w:keepLines w:val="0"/>
            <w:pageBreakBefore w:val="0"/>
            <w:widowControl w:val="0"/>
            <w:tabs>
              <w:tab w:val="right" w:leader="dot" w:pos="8732"/>
            </w:tabs>
            <w:kinsoku/>
            <w:wordWrap/>
            <w:overflowPunct/>
            <w:topLinePunct w:val="0"/>
            <w:autoSpaceDE/>
            <w:autoSpaceDN/>
            <w:bidi w:val="0"/>
            <w:adjustRightInd/>
            <w:snapToGrid/>
            <w:spacing w:line="440" w:lineRule="exact"/>
            <w:ind w:leftChars="0"/>
            <w:textAlignment w:val="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_Toc25315 </w:instrText>
          </w:r>
          <w:r>
            <w:rPr>
              <w:rFonts w:hint="eastAsia" w:ascii="黑体" w:hAnsi="黑体" w:eastAsia="黑体" w:cs="黑体"/>
              <w:sz w:val="24"/>
              <w:szCs w:val="24"/>
            </w:rPr>
            <w:fldChar w:fldCharType="separate"/>
          </w:r>
          <w:r>
            <w:rPr>
              <w:rFonts w:hint="eastAsia" w:ascii="黑体" w:hAnsi="黑体" w:eastAsia="黑体" w:cs="黑体"/>
              <w:sz w:val="24"/>
              <w:szCs w:val="24"/>
            </w:rPr>
            <w:t>（二）专业基础课程</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_Toc25315 \h </w:instrText>
          </w:r>
          <w:r>
            <w:rPr>
              <w:rFonts w:hint="eastAsia" w:ascii="黑体" w:hAnsi="黑体" w:eastAsia="黑体" w:cs="黑体"/>
              <w:sz w:val="24"/>
              <w:szCs w:val="24"/>
            </w:rPr>
            <w:fldChar w:fldCharType="separate"/>
          </w:r>
          <w:r>
            <w:rPr>
              <w:rFonts w:hint="eastAsia" w:ascii="黑体" w:hAnsi="黑体" w:eastAsia="黑体" w:cs="黑体"/>
              <w:sz w:val="24"/>
              <w:szCs w:val="24"/>
            </w:rPr>
            <w:t>12</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6"/>
            <w:keepNext w:val="0"/>
            <w:keepLines w:val="0"/>
            <w:pageBreakBefore w:val="0"/>
            <w:widowControl w:val="0"/>
            <w:tabs>
              <w:tab w:val="right" w:leader="dot" w:pos="8732"/>
            </w:tabs>
            <w:kinsoku/>
            <w:wordWrap/>
            <w:overflowPunct/>
            <w:topLinePunct w:val="0"/>
            <w:autoSpaceDE/>
            <w:autoSpaceDN/>
            <w:bidi w:val="0"/>
            <w:adjustRightInd/>
            <w:snapToGrid/>
            <w:spacing w:line="440" w:lineRule="exact"/>
            <w:ind w:leftChars="0"/>
            <w:textAlignment w:val="auto"/>
            <w:rPr>
              <w:rFonts w:hint="eastAsia" w:ascii="黑体" w:hAnsi="黑体" w:eastAsia="黑体" w:cs="黑体"/>
              <w:sz w:val="24"/>
              <w:szCs w:val="24"/>
              <w:lang w:val="en-US" w:eastAsia="zh-CN"/>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_Toc11015 </w:instrText>
          </w:r>
          <w:r>
            <w:rPr>
              <w:rFonts w:hint="eastAsia" w:ascii="黑体" w:hAnsi="黑体" w:eastAsia="黑体" w:cs="黑体"/>
              <w:sz w:val="24"/>
              <w:szCs w:val="24"/>
            </w:rPr>
            <w:fldChar w:fldCharType="separate"/>
          </w:r>
          <w:r>
            <w:rPr>
              <w:rFonts w:hint="eastAsia" w:ascii="黑体" w:hAnsi="黑体" w:eastAsia="黑体" w:cs="黑体"/>
              <w:sz w:val="24"/>
              <w:szCs w:val="24"/>
            </w:rPr>
            <w:t>（三）专业核心课程</w:t>
          </w:r>
          <w:r>
            <w:rPr>
              <w:rFonts w:hint="eastAsia" w:ascii="黑体" w:hAnsi="黑体" w:eastAsia="黑体" w:cs="黑体"/>
              <w:sz w:val="24"/>
              <w:szCs w:val="24"/>
            </w:rPr>
            <w:tab/>
          </w:r>
          <w:r>
            <w:rPr>
              <w:rFonts w:hint="eastAsia" w:ascii="黑体" w:hAnsi="黑体" w:eastAsia="黑体" w:cs="黑体"/>
              <w:sz w:val="24"/>
              <w:szCs w:val="24"/>
              <w:lang w:val="en-US" w:eastAsia="zh-CN"/>
            </w:rPr>
            <w:t>1</w:t>
          </w:r>
          <w:r>
            <w:rPr>
              <w:rFonts w:hint="eastAsia" w:ascii="黑体" w:hAnsi="黑体" w:eastAsia="黑体" w:cs="黑体"/>
              <w:sz w:val="24"/>
              <w:szCs w:val="24"/>
            </w:rPr>
            <w:fldChar w:fldCharType="end"/>
          </w:r>
          <w:r>
            <w:rPr>
              <w:rFonts w:hint="eastAsia" w:ascii="黑体" w:hAnsi="黑体" w:eastAsia="黑体" w:cs="黑体"/>
              <w:sz w:val="24"/>
              <w:szCs w:val="24"/>
              <w:lang w:val="en-US" w:eastAsia="zh-CN"/>
            </w:rPr>
            <w:t>3</w:t>
          </w:r>
        </w:p>
        <w:p>
          <w:pPr>
            <w:pStyle w:val="6"/>
            <w:keepNext w:val="0"/>
            <w:keepLines w:val="0"/>
            <w:pageBreakBefore w:val="0"/>
            <w:widowControl w:val="0"/>
            <w:tabs>
              <w:tab w:val="right" w:leader="dot" w:pos="8732"/>
            </w:tabs>
            <w:kinsoku/>
            <w:wordWrap/>
            <w:overflowPunct/>
            <w:topLinePunct w:val="0"/>
            <w:autoSpaceDE/>
            <w:autoSpaceDN/>
            <w:bidi w:val="0"/>
            <w:adjustRightInd/>
            <w:snapToGrid/>
            <w:spacing w:line="440" w:lineRule="exact"/>
            <w:ind w:leftChars="0"/>
            <w:textAlignment w:val="auto"/>
            <w:rPr>
              <w:rFonts w:hint="eastAsia" w:ascii="黑体" w:hAnsi="黑体" w:eastAsia="黑体" w:cs="黑体"/>
              <w:sz w:val="24"/>
              <w:szCs w:val="24"/>
              <w:lang w:val="en-US" w:eastAsia="zh-CN"/>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_Toc31921 </w:instrText>
          </w:r>
          <w:r>
            <w:rPr>
              <w:rFonts w:hint="eastAsia" w:ascii="黑体" w:hAnsi="黑体" w:eastAsia="黑体" w:cs="黑体"/>
              <w:sz w:val="24"/>
              <w:szCs w:val="24"/>
            </w:rPr>
            <w:fldChar w:fldCharType="separate"/>
          </w:r>
          <w:r>
            <w:rPr>
              <w:rFonts w:hint="eastAsia" w:ascii="黑体" w:hAnsi="黑体" w:eastAsia="黑体" w:cs="黑体"/>
              <w:sz w:val="24"/>
              <w:szCs w:val="24"/>
            </w:rPr>
            <w:t>（四）专业拓展课程</w:t>
          </w:r>
          <w:r>
            <w:rPr>
              <w:rFonts w:hint="eastAsia" w:ascii="黑体" w:hAnsi="黑体" w:eastAsia="黑体" w:cs="黑体"/>
              <w:sz w:val="24"/>
              <w:szCs w:val="24"/>
            </w:rPr>
            <w:tab/>
          </w:r>
          <w:r>
            <w:rPr>
              <w:rFonts w:hint="eastAsia" w:ascii="黑体" w:hAnsi="黑体" w:eastAsia="黑体" w:cs="黑体"/>
              <w:sz w:val="24"/>
              <w:szCs w:val="24"/>
              <w:lang w:val="en-US" w:eastAsia="zh-CN"/>
            </w:rPr>
            <w:t>1</w:t>
          </w:r>
          <w:r>
            <w:rPr>
              <w:rFonts w:hint="eastAsia" w:ascii="黑体" w:hAnsi="黑体" w:eastAsia="黑体" w:cs="黑体"/>
              <w:sz w:val="24"/>
              <w:szCs w:val="24"/>
            </w:rPr>
            <w:fldChar w:fldCharType="end"/>
          </w:r>
          <w:r>
            <w:rPr>
              <w:rFonts w:hint="eastAsia" w:ascii="黑体" w:hAnsi="黑体" w:eastAsia="黑体" w:cs="黑体"/>
              <w:sz w:val="24"/>
              <w:szCs w:val="24"/>
              <w:lang w:val="en-US" w:eastAsia="zh-CN"/>
            </w:rPr>
            <w:t>5</w:t>
          </w:r>
        </w:p>
        <w:p>
          <w:pPr>
            <w:pStyle w:val="5"/>
            <w:keepNext w:val="0"/>
            <w:keepLines w:val="0"/>
            <w:pageBreakBefore w:val="0"/>
            <w:widowControl w:val="0"/>
            <w:tabs>
              <w:tab w:val="right" w:leader="dot" w:pos="8732"/>
            </w:tabs>
            <w:kinsoku/>
            <w:wordWrap/>
            <w:overflowPunct/>
            <w:topLinePunct w:val="0"/>
            <w:autoSpaceDE/>
            <w:autoSpaceDN/>
            <w:bidi w:val="0"/>
            <w:adjustRightInd/>
            <w:snapToGrid/>
            <w:spacing w:line="440" w:lineRule="exact"/>
            <w:ind w:leftChars="0"/>
            <w:textAlignment w:val="auto"/>
            <w:rPr>
              <w:rFonts w:hint="eastAsia" w:ascii="黑体" w:hAnsi="黑体" w:eastAsia="黑体" w:cs="黑体"/>
              <w:sz w:val="24"/>
              <w:szCs w:val="24"/>
              <w:lang w:val="en-US" w:eastAsia="zh-CN"/>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_Toc19557 </w:instrText>
          </w:r>
          <w:r>
            <w:rPr>
              <w:rFonts w:hint="eastAsia" w:ascii="黑体" w:hAnsi="黑体" w:eastAsia="黑体" w:cs="黑体"/>
              <w:sz w:val="24"/>
              <w:szCs w:val="24"/>
            </w:rPr>
            <w:fldChar w:fldCharType="separate"/>
          </w:r>
          <w:r>
            <w:rPr>
              <w:rFonts w:hint="eastAsia" w:ascii="黑体" w:hAnsi="黑体" w:eastAsia="黑体" w:cs="黑体"/>
              <w:sz w:val="24"/>
              <w:szCs w:val="24"/>
            </w:rPr>
            <w:t>八、教学进程总体安排</w:t>
          </w:r>
          <w:r>
            <w:rPr>
              <w:rFonts w:hint="eastAsia" w:ascii="黑体" w:hAnsi="黑体" w:eastAsia="黑体" w:cs="黑体"/>
              <w:sz w:val="24"/>
              <w:szCs w:val="24"/>
            </w:rPr>
            <w:tab/>
          </w:r>
          <w:r>
            <w:rPr>
              <w:rFonts w:hint="eastAsia" w:ascii="黑体" w:hAnsi="黑体" w:eastAsia="黑体" w:cs="黑体"/>
              <w:sz w:val="24"/>
              <w:szCs w:val="24"/>
              <w:lang w:val="en-US" w:eastAsia="zh-CN"/>
            </w:rPr>
            <w:t>1</w:t>
          </w:r>
          <w:r>
            <w:rPr>
              <w:rFonts w:hint="eastAsia" w:ascii="黑体" w:hAnsi="黑体" w:eastAsia="黑体" w:cs="黑体"/>
              <w:sz w:val="24"/>
              <w:szCs w:val="24"/>
            </w:rPr>
            <w:fldChar w:fldCharType="end"/>
          </w:r>
          <w:r>
            <w:rPr>
              <w:rFonts w:hint="eastAsia" w:ascii="黑体" w:hAnsi="黑体" w:eastAsia="黑体" w:cs="黑体"/>
              <w:sz w:val="24"/>
              <w:szCs w:val="24"/>
              <w:lang w:val="en-US" w:eastAsia="zh-CN"/>
            </w:rPr>
            <w:t>9</w:t>
          </w:r>
        </w:p>
        <w:p>
          <w:pPr>
            <w:pStyle w:val="5"/>
            <w:keepNext w:val="0"/>
            <w:keepLines w:val="0"/>
            <w:pageBreakBefore w:val="0"/>
            <w:widowControl w:val="0"/>
            <w:tabs>
              <w:tab w:val="right" w:leader="dot" w:pos="8732"/>
            </w:tabs>
            <w:kinsoku/>
            <w:wordWrap/>
            <w:overflowPunct/>
            <w:topLinePunct w:val="0"/>
            <w:autoSpaceDE/>
            <w:autoSpaceDN/>
            <w:bidi w:val="0"/>
            <w:adjustRightInd/>
            <w:snapToGrid/>
            <w:spacing w:line="440" w:lineRule="exact"/>
            <w:ind w:leftChars="0"/>
            <w:textAlignment w:val="auto"/>
            <w:rPr>
              <w:rFonts w:hint="eastAsia" w:ascii="黑体" w:hAnsi="黑体" w:eastAsia="黑体" w:cs="黑体"/>
              <w:sz w:val="24"/>
              <w:szCs w:val="24"/>
              <w:lang w:val="en-US" w:eastAsia="zh-CN"/>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_Toc1629 </w:instrText>
          </w:r>
          <w:r>
            <w:rPr>
              <w:rFonts w:hint="eastAsia" w:ascii="黑体" w:hAnsi="黑体" w:eastAsia="黑体" w:cs="黑体"/>
              <w:sz w:val="24"/>
              <w:szCs w:val="24"/>
            </w:rPr>
            <w:fldChar w:fldCharType="separate"/>
          </w:r>
          <w:r>
            <w:rPr>
              <w:rFonts w:hint="eastAsia" w:ascii="黑体" w:hAnsi="黑体" w:eastAsia="黑体" w:cs="黑体"/>
              <w:sz w:val="24"/>
              <w:szCs w:val="24"/>
            </w:rPr>
            <w:t>九、</w:t>
          </w:r>
          <w:r>
            <w:rPr>
              <w:rFonts w:hint="eastAsia" w:ascii="黑体" w:hAnsi="黑体" w:eastAsia="黑体" w:cs="黑体"/>
              <w:sz w:val="24"/>
              <w:szCs w:val="24"/>
              <w:lang w:val="en-US" w:eastAsia="zh-CN"/>
            </w:rPr>
            <w:t>实施保障</w:t>
          </w:r>
          <w:r>
            <w:rPr>
              <w:rFonts w:hint="eastAsia" w:ascii="黑体" w:hAnsi="黑体" w:eastAsia="黑体" w:cs="黑体"/>
              <w:sz w:val="24"/>
              <w:szCs w:val="24"/>
            </w:rPr>
            <w:tab/>
          </w:r>
          <w:r>
            <w:rPr>
              <w:rFonts w:hint="eastAsia" w:ascii="黑体" w:hAnsi="黑体" w:eastAsia="黑体" w:cs="黑体"/>
              <w:sz w:val="24"/>
              <w:szCs w:val="24"/>
              <w:lang w:val="en-US" w:eastAsia="zh-CN"/>
            </w:rPr>
            <w:t>2</w:t>
          </w:r>
          <w:r>
            <w:rPr>
              <w:rFonts w:hint="eastAsia" w:ascii="黑体" w:hAnsi="黑体" w:eastAsia="黑体" w:cs="黑体"/>
              <w:sz w:val="24"/>
              <w:szCs w:val="24"/>
            </w:rPr>
            <w:fldChar w:fldCharType="end"/>
          </w:r>
          <w:r>
            <w:rPr>
              <w:rFonts w:hint="eastAsia" w:ascii="黑体" w:hAnsi="黑体" w:eastAsia="黑体" w:cs="黑体"/>
              <w:sz w:val="24"/>
              <w:szCs w:val="24"/>
              <w:lang w:val="en-US" w:eastAsia="zh-CN"/>
            </w:rPr>
            <w:t>0</w:t>
          </w:r>
        </w:p>
        <w:p>
          <w:pPr>
            <w:pStyle w:val="6"/>
            <w:keepNext w:val="0"/>
            <w:keepLines w:val="0"/>
            <w:pageBreakBefore w:val="0"/>
            <w:widowControl w:val="0"/>
            <w:tabs>
              <w:tab w:val="right" w:leader="dot" w:pos="8732"/>
            </w:tabs>
            <w:kinsoku/>
            <w:wordWrap/>
            <w:overflowPunct/>
            <w:topLinePunct w:val="0"/>
            <w:autoSpaceDE/>
            <w:autoSpaceDN/>
            <w:bidi w:val="0"/>
            <w:adjustRightInd/>
            <w:snapToGrid/>
            <w:spacing w:line="440" w:lineRule="exact"/>
            <w:ind w:leftChars="0"/>
            <w:textAlignment w:val="auto"/>
            <w:rPr>
              <w:rFonts w:hint="eastAsia" w:ascii="黑体" w:hAnsi="黑体" w:eastAsia="黑体" w:cs="黑体"/>
              <w:sz w:val="24"/>
              <w:szCs w:val="24"/>
              <w:lang w:val="en-US" w:eastAsia="zh-CN"/>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_Toc14251 </w:instrText>
          </w:r>
          <w:r>
            <w:rPr>
              <w:rFonts w:hint="eastAsia" w:ascii="黑体" w:hAnsi="黑体" w:eastAsia="黑体" w:cs="黑体"/>
              <w:sz w:val="24"/>
              <w:szCs w:val="24"/>
            </w:rPr>
            <w:fldChar w:fldCharType="separate"/>
          </w:r>
          <w:r>
            <w:rPr>
              <w:rFonts w:hint="eastAsia" w:ascii="黑体" w:hAnsi="黑体" w:eastAsia="黑体" w:cs="黑体"/>
              <w:sz w:val="24"/>
              <w:szCs w:val="24"/>
            </w:rPr>
            <w:t>（一）</w:t>
          </w:r>
          <w:r>
            <w:rPr>
              <w:rFonts w:hint="eastAsia" w:ascii="黑体" w:hAnsi="黑体" w:eastAsia="黑体" w:cs="黑体"/>
              <w:sz w:val="24"/>
              <w:szCs w:val="24"/>
              <w:lang w:val="en-US" w:eastAsia="zh-CN"/>
            </w:rPr>
            <w:t>师资队伍</w:t>
          </w:r>
          <w:r>
            <w:rPr>
              <w:rFonts w:hint="eastAsia" w:ascii="黑体" w:hAnsi="黑体" w:eastAsia="黑体" w:cs="黑体"/>
              <w:sz w:val="24"/>
              <w:szCs w:val="24"/>
            </w:rPr>
            <w:tab/>
          </w:r>
          <w:r>
            <w:rPr>
              <w:rFonts w:hint="eastAsia" w:ascii="黑体" w:hAnsi="黑体" w:eastAsia="黑体" w:cs="黑体"/>
              <w:sz w:val="24"/>
              <w:szCs w:val="24"/>
              <w:lang w:val="en-US" w:eastAsia="zh-CN"/>
            </w:rPr>
            <w:t>2</w:t>
          </w:r>
          <w:r>
            <w:rPr>
              <w:rFonts w:hint="eastAsia" w:ascii="黑体" w:hAnsi="黑体" w:eastAsia="黑体" w:cs="黑体"/>
              <w:sz w:val="24"/>
              <w:szCs w:val="24"/>
            </w:rPr>
            <w:fldChar w:fldCharType="end"/>
          </w:r>
          <w:r>
            <w:rPr>
              <w:rFonts w:hint="eastAsia" w:ascii="黑体" w:hAnsi="黑体" w:eastAsia="黑体" w:cs="黑体"/>
              <w:sz w:val="24"/>
              <w:szCs w:val="24"/>
              <w:lang w:val="en-US" w:eastAsia="zh-CN"/>
            </w:rPr>
            <w:t>0</w:t>
          </w:r>
        </w:p>
        <w:p>
          <w:pPr>
            <w:pStyle w:val="6"/>
            <w:keepNext w:val="0"/>
            <w:keepLines w:val="0"/>
            <w:pageBreakBefore w:val="0"/>
            <w:widowControl w:val="0"/>
            <w:tabs>
              <w:tab w:val="right" w:leader="dot" w:pos="8732"/>
            </w:tabs>
            <w:kinsoku/>
            <w:wordWrap/>
            <w:overflowPunct/>
            <w:topLinePunct w:val="0"/>
            <w:autoSpaceDE/>
            <w:autoSpaceDN/>
            <w:bidi w:val="0"/>
            <w:adjustRightInd/>
            <w:snapToGrid/>
            <w:spacing w:line="440" w:lineRule="exact"/>
            <w:ind w:leftChars="0"/>
            <w:textAlignment w:val="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_Toc14036 </w:instrText>
          </w:r>
          <w:r>
            <w:rPr>
              <w:rFonts w:hint="eastAsia" w:ascii="黑体" w:hAnsi="黑体" w:eastAsia="黑体" w:cs="黑体"/>
              <w:sz w:val="24"/>
              <w:szCs w:val="24"/>
            </w:rPr>
            <w:fldChar w:fldCharType="separate"/>
          </w:r>
          <w:r>
            <w:rPr>
              <w:rFonts w:hint="eastAsia" w:ascii="黑体" w:hAnsi="黑体" w:eastAsia="黑体" w:cs="黑体"/>
              <w:sz w:val="24"/>
              <w:szCs w:val="24"/>
            </w:rPr>
            <w:t>（</w:t>
          </w:r>
          <w:r>
            <w:rPr>
              <w:rFonts w:hint="eastAsia" w:ascii="黑体" w:hAnsi="黑体" w:eastAsia="黑体" w:cs="黑体"/>
              <w:sz w:val="24"/>
              <w:szCs w:val="24"/>
              <w:lang w:val="en-US" w:eastAsia="zh-CN"/>
            </w:rPr>
            <w:t>二</w:t>
          </w:r>
          <w:r>
            <w:rPr>
              <w:rFonts w:hint="eastAsia" w:ascii="黑体" w:hAnsi="黑体" w:eastAsia="黑体" w:cs="黑体"/>
              <w:sz w:val="24"/>
              <w:szCs w:val="24"/>
            </w:rPr>
            <w:t>）教学设施</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_Toc14036 \h </w:instrText>
          </w:r>
          <w:r>
            <w:rPr>
              <w:rFonts w:hint="eastAsia" w:ascii="黑体" w:hAnsi="黑体" w:eastAsia="黑体" w:cs="黑体"/>
              <w:sz w:val="24"/>
              <w:szCs w:val="24"/>
            </w:rPr>
            <w:fldChar w:fldCharType="separate"/>
          </w:r>
          <w:r>
            <w:rPr>
              <w:rFonts w:hint="eastAsia" w:ascii="黑体" w:hAnsi="黑体" w:eastAsia="黑体" w:cs="黑体"/>
              <w:sz w:val="24"/>
              <w:szCs w:val="24"/>
            </w:rPr>
            <w:t>20</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6"/>
            <w:keepNext w:val="0"/>
            <w:keepLines w:val="0"/>
            <w:pageBreakBefore w:val="0"/>
            <w:widowControl w:val="0"/>
            <w:tabs>
              <w:tab w:val="right" w:leader="dot" w:pos="8732"/>
            </w:tabs>
            <w:kinsoku/>
            <w:wordWrap/>
            <w:overflowPunct/>
            <w:topLinePunct w:val="0"/>
            <w:autoSpaceDE/>
            <w:autoSpaceDN/>
            <w:bidi w:val="0"/>
            <w:adjustRightInd/>
            <w:snapToGrid/>
            <w:spacing w:line="440" w:lineRule="exact"/>
            <w:ind w:leftChars="0"/>
            <w:textAlignment w:val="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_Toc11792 </w:instrText>
          </w:r>
          <w:r>
            <w:rPr>
              <w:rFonts w:hint="eastAsia" w:ascii="黑体" w:hAnsi="黑体" w:eastAsia="黑体" w:cs="黑体"/>
              <w:sz w:val="24"/>
              <w:szCs w:val="24"/>
            </w:rPr>
            <w:fldChar w:fldCharType="separate"/>
          </w:r>
          <w:r>
            <w:rPr>
              <w:rFonts w:hint="eastAsia" w:ascii="黑体" w:hAnsi="黑体" w:eastAsia="黑体" w:cs="黑体"/>
              <w:sz w:val="24"/>
              <w:szCs w:val="24"/>
            </w:rPr>
            <w:t>（</w:t>
          </w:r>
          <w:r>
            <w:rPr>
              <w:rFonts w:hint="eastAsia" w:ascii="黑体" w:hAnsi="黑体" w:eastAsia="黑体" w:cs="黑体"/>
              <w:sz w:val="24"/>
              <w:szCs w:val="24"/>
              <w:lang w:val="en-US" w:eastAsia="zh-CN"/>
            </w:rPr>
            <w:t>三</w:t>
          </w:r>
          <w:r>
            <w:rPr>
              <w:rFonts w:hint="eastAsia" w:ascii="黑体" w:hAnsi="黑体" w:eastAsia="黑体" w:cs="黑体"/>
              <w:sz w:val="24"/>
              <w:szCs w:val="24"/>
            </w:rPr>
            <w:t>）教学资源</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_Toc11792 \h </w:instrText>
          </w:r>
          <w:r>
            <w:rPr>
              <w:rFonts w:hint="eastAsia" w:ascii="黑体" w:hAnsi="黑体" w:eastAsia="黑体" w:cs="黑体"/>
              <w:sz w:val="24"/>
              <w:szCs w:val="24"/>
            </w:rPr>
            <w:fldChar w:fldCharType="separate"/>
          </w:r>
          <w:r>
            <w:rPr>
              <w:rFonts w:hint="eastAsia" w:ascii="黑体" w:hAnsi="黑体" w:eastAsia="黑体" w:cs="黑体"/>
              <w:sz w:val="24"/>
              <w:szCs w:val="24"/>
            </w:rPr>
            <w:t>21</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6"/>
            <w:keepNext w:val="0"/>
            <w:keepLines w:val="0"/>
            <w:pageBreakBefore w:val="0"/>
            <w:widowControl w:val="0"/>
            <w:tabs>
              <w:tab w:val="right" w:leader="dot" w:pos="8732"/>
            </w:tabs>
            <w:kinsoku/>
            <w:wordWrap/>
            <w:overflowPunct/>
            <w:topLinePunct w:val="0"/>
            <w:autoSpaceDE/>
            <w:autoSpaceDN/>
            <w:bidi w:val="0"/>
            <w:adjustRightInd/>
            <w:snapToGrid/>
            <w:spacing w:line="440" w:lineRule="exact"/>
            <w:ind w:leftChars="0"/>
            <w:textAlignment w:val="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_Toc8293 </w:instrText>
          </w:r>
          <w:r>
            <w:rPr>
              <w:rFonts w:hint="eastAsia" w:ascii="黑体" w:hAnsi="黑体" w:eastAsia="黑体" w:cs="黑体"/>
              <w:sz w:val="24"/>
              <w:szCs w:val="24"/>
            </w:rPr>
            <w:fldChar w:fldCharType="separate"/>
          </w:r>
          <w:r>
            <w:rPr>
              <w:rFonts w:hint="eastAsia" w:ascii="黑体" w:hAnsi="黑体" w:eastAsia="黑体" w:cs="黑体"/>
              <w:sz w:val="24"/>
              <w:szCs w:val="24"/>
            </w:rPr>
            <w:t>（</w:t>
          </w:r>
          <w:r>
            <w:rPr>
              <w:rFonts w:hint="eastAsia" w:ascii="黑体" w:hAnsi="黑体" w:eastAsia="黑体" w:cs="黑体"/>
              <w:sz w:val="24"/>
              <w:szCs w:val="24"/>
              <w:lang w:val="en-US" w:eastAsia="zh-CN"/>
            </w:rPr>
            <w:t>四</w:t>
          </w:r>
          <w:r>
            <w:rPr>
              <w:rFonts w:hint="eastAsia" w:ascii="黑体" w:hAnsi="黑体" w:eastAsia="黑体" w:cs="黑体"/>
              <w:sz w:val="24"/>
              <w:szCs w:val="24"/>
            </w:rPr>
            <w:t>）教学方法</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_Toc8293 \h </w:instrText>
          </w:r>
          <w:r>
            <w:rPr>
              <w:rFonts w:hint="eastAsia" w:ascii="黑体" w:hAnsi="黑体" w:eastAsia="黑体" w:cs="黑体"/>
              <w:sz w:val="24"/>
              <w:szCs w:val="24"/>
            </w:rPr>
            <w:fldChar w:fldCharType="separate"/>
          </w:r>
          <w:r>
            <w:rPr>
              <w:rFonts w:hint="eastAsia" w:ascii="黑体" w:hAnsi="黑体" w:eastAsia="黑体" w:cs="黑体"/>
              <w:sz w:val="24"/>
              <w:szCs w:val="24"/>
            </w:rPr>
            <w:t>22</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6"/>
            <w:keepNext w:val="0"/>
            <w:keepLines w:val="0"/>
            <w:pageBreakBefore w:val="0"/>
            <w:widowControl w:val="0"/>
            <w:tabs>
              <w:tab w:val="right" w:leader="dot" w:pos="8732"/>
            </w:tabs>
            <w:kinsoku/>
            <w:wordWrap/>
            <w:overflowPunct/>
            <w:topLinePunct w:val="0"/>
            <w:autoSpaceDE/>
            <w:autoSpaceDN/>
            <w:bidi w:val="0"/>
            <w:adjustRightInd/>
            <w:snapToGrid/>
            <w:spacing w:line="440" w:lineRule="exact"/>
            <w:ind w:leftChars="0"/>
            <w:textAlignment w:val="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_Toc24252 </w:instrText>
          </w:r>
          <w:r>
            <w:rPr>
              <w:rFonts w:hint="eastAsia" w:ascii="黑体" w:hAnsi="黑体" w:eastAsia="黑体" w:cs="黑体"/>
              <w:sz w:val="24"/>
              <w:szCs w:val="24"/>
            </w:rPr>
            <w:fldChar w:fldCharType="separate"/>
          </w:r>
          <w:r>
            <w:rPr>
              <w:rFonts w:hint="eastAsia" w:ascii="黑体" w:hAnsi="黑体" w:eastAsia="黑体" w:cs="黑体"/>
              <w:sz w:val="24"/>
              <w:szCs w:val="24"/>
            </w:rPr>
            <w:t>（</w:t>
          </w:r>
          <w:r>
            <w:rPr>
              <w:rFonts w:hint="eastAsia" w:ascii="黑体" w:hAnsi="黑体" w:eastAsia="黑体" w:cs="黑体"/>
              <w:sz w:val="24"/>
              <w:szCs w:val="24"/>
              <w:lang w:val="en-US" w:eastAsia="zh-CN"/>
            </w:rPr>
            <w:t>五</w:t>
          </w:r>
          <w:r>
            <w:rPr>
              <w:rFonts w:hint="eastAsia" w:ascii="黑体" w:hAnsi="黑体" w:eastAsia="黑体" w:cs="黑体"/>
              <w:sz w:val="24"/>
              <w:szCs w:val="24"/>
            </w:rPr>
            <w:t>）学习评价</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_Toc24252 \h </w:instrText>
          </w:r>
          <w:r>
            <w:rPr>
              <w:rFonts w:hint="eastAsia" w:ascii="黑体" w:hAnsi="黑体" w:eastAsia="黑体" w:cs="黑体"/>
              <w:sz w:val="24"/>
              <w:szCs w:val="24"/>
            </w:rPr>
            <w:fldChar w:fldCharType="separate"/>
          </w:r>
          <w:r>
            <w:rPr>
              <w:rFonts w:hint="eastAsia" w:ascii="黑体" w:hAnsi="黑体" w:eastAsia="黑体" w:cs="黑体"/>
              <w:sz w:val="24"/>
              <w:szCs w:val="24"/>
            </w:rPr>
            <w:t>23</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6"/>
            <w:keepNext w:val="0"/>
            <w:keepLines w:val="0"/>
            <w:pageBreakBefore w:val="0"/>
            <w:widowControl w:val="0"/>
            <w:tabs>
              <w:tab w:val="right" w:leader="dot" w:pos="8732"/>
            </w:tabs>
            <w:kinsoku/>
            <w:wordWrap/>
            <w:overflowPunct/>
            <w:topLinePunct w:val="0"/>
            <w:autoSpaceDE/>
            <w:autoSpaceDN/>
            <w:bidi w:val="0"/>
            <w:adjustRightInd/>
            <w:snapToGrid/>
            <w:spacing w:line="440" w:lineRule="exact"/>
            <w:ind w:leftChars="0"/>
            <w:textAlignment w:val="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_Toc19301 </w:instrText>
          </w:r>
          <w:r>
            <w:rPr>
              <w:rFonts w:hint="eastAsia" w:ascii="黑体" w:hAnsi="黑体" w:eastAsia="黑体" w:cs="黑体"/>
              <w:sz w:val="24"/>
              <w:szCs w:val="24"/>
            </w:rPr>
            <w:fldChar w:fldCharType="separate"/>
          </w:r>
          <w:r>
            <w:rPr>
              <w:rFonts w:hint="eastAsia" w:ascii="黑体" w:hAnsi="黑体" w:eastAsia="黑体" w:cs="黑体"/>
              <w:sz w:val="24"/>
              <w:szCs w:val="24"/>
            </w:rPr>
            <w:t>（</w:t>
          </w:r>
          <w:r>
            <w:rPr>
              <w:rFonts w:hint="eastAsia" w:ascii="黑体" w:hAnsi="黑体" w:eastAsia="黑体" w:cs="黑体"/>
              <w:sz w:val="24"/>
              <w:szCs w:val="24"/>
              <w:lang w:val="en-US" w:eastAsia="zh-CN"/>
            </w:rPr>
            <w:t>六</w:t>
          </w:r>
          <w:r>
            <w:rPr>
              <w:rFonts w:hint="eastAsia" w:ascii="黑体" w:hAnsi="黑体" w:eastAsia="黑体" w:cs="黑体"/>
              <w:sz w:val="24"/>
              <w:szCs w:val="24"/>
            </w:rPr>
            <w:t>）质量管理</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_Toc19301 \h </w:instrText>
          </w:r>
          <w:r>
            <w:rPr>
              <w:rFonts w:hint="eastAsia" w:ascii="黑体" w:hAnsi="黑体" w:eastAsia="黑体" w:cs="黑体"/>
              <w:sz w:val="24"/>
              <w:szCs w:val="24"/>
            </w:rPr>
            <w:fldChar w:fldCharType="separate"/>
          </w:r>
          <w:r>
            <w:rPr>
              <w:rFonts w:hint="eastAsia" w:ascii="黑体" w:hAnsi="黑体" w:eastAsia="黑体" w:cs="黑体"/>
              <w:sz w:val="24"/>
              <w:szCs w:val="24"/>
            </w:rPr>
            <w:t>24</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5"/>
            <w:keepNext w:val="0"/>
            <w:keepLines w:val="0"/>
            <w:pageBreakBefore w:val="0"/>
            <w:widowControl w:val="0"/>
            <w:tabs>
              <w:tab w:val="right" w:leader="dot" w:pos="8732"/>
            </w:tabs>
            <w:kinsoku/>
            <w:wordWrap/>
            <w:overflowPunct/>
            <w:topLinePunct w:val="0"/>
            <w:autoSpaceDE/>
            <w:autoSpaceDN/>
            <w:bidi w:val="0"/>
            <w:adjustRightInd/>
            <w:snapToGrid/>
            <w:spacing w:line="440" w:lineRule="exact"/>
            <w:ind w:leftChars="0"/>
            <w:textAlignment w:val="auto"/>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_Toc5968 </w:instrText>
          </w:r>
          <w:r>
            <w:rPr>
              <w:rFonts w:hint="eastAsia" w:ascii="黑体" w:hAnsi="黑体" w:eastAsia="黑体" w:cs="黑体"/>
              <w:sz w:val="24"/>
              <w:szCs w:val="24"/>
            </w:rPr>
            <w:fldChar w:fldCharType="separate"/>
          </w:r>
          <w:r>
            <w:rPr>
              <w:rFonts w:hint="eastAsia" w:ascii="黑体" w:hAnsi="黑体" w:eastAsia="黑体" w:cs="黑体"/>
              <w:sz w:val="24"/>
              <w:szCs w:val="24"/>
            </w:rPr>
            <w:t>十一、毕业要求</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_Toc5968 \h </w:instrText>
          </w:r>
          <w:r>
            <w:rPr>
              <w:rFonts w:hint="eastAsia" w:ascii="黑体" w:hAnsi="黑体" w:eastAsia="黑体" w:cs="黑体"/>
              <w:sz w:val="24"/>
              <w:szCs w:val="24"/>
            </w:rPr>
            <w:fldChar w:fldCharType="separate"/>
          </w:r>
          <w:r>
            <w:rPr>
              <w:rFonts w:hint="eastAsia" w:ascii="黑体" w:hAnsi="黑体" w:eastAsia="黑体" w:cs="黑体"/>
              <w:sz w:val="24"/>
              <w:szCs w:val="24"/>
            </w:rPr>
            <w:t>24</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spacing w:after="156" w:afterLines="50" w:line="560" w:lineRule="exact"/>
            <w:jc w:val="center"/>
            <w:rPr>
              <w:rFonts w:hint="eastAsia" w:ascii="方正小标宋简体" w:hAnsi="方正小标宋简体" w:eastAsia="方正小标宋简体"/>
              <w:b/>
              <w:sz w:val="72"/>
              <w:szCs w:val="72"/>
              <w:lang w:val="en-US" w:eastAsia="zh-CN"/>
            </w:rPr>
          </w:pPr>
          <w:r>
            <w:fldChar w:fldCharType="end"/>
          </w:r>
        </w:p>
      </w:sdtContent>
    </w:sdt>
    <w:p>
      <w:pPr>
        <w:spacing w:after="156" w:afterLines="50" w:line="560" w:lineRule="exact"/>
        <w:jc w:val="center"/>
        <w:rPr>
          <w:rFonts w:hint="eastAsia" w:ascii="方正小标宋简体" w:hAnsi="方正小标宋简体" w:eastAsia="方正小标宋简体"/>
          <w:b/>
          <w:sz w:val="72"/>
          <w:szCs w:val="72"/>
          <w:lang w:val="en-US" w:eastAsia="zh-CN"/>
        </w:rPr>
      </w:pPr>
    </w:p>
    <w:p>
      <w:pPr>
        <w:spacing w:after="156" w:afterLines="50" w:line="560" w:lineRule="exact"/>
        <w:jc w:val="center"/>
        <w:rPr>
          <w:rFonts w:hint="eastAsia" w:ascii="方正小标宋简体" w:hAnsi="方正小标宋简体" w:eastAsia="方正小标宋简体" w:cs="黑体"/>
          <w:bCs/>
          <w:sz w:val="44"/>
          <w:szCs w:val="44"/>
          <w:lang w:val="en-US" w:eastAsia="zh-CN"/>
        </w:rPr>
      </w:pPr>
    </w:p>
    <w:p>
      <w:pPr>
        <w:spacing w:after="156" w:afterLines="50" w:line="560" w:lineRule="exact"/>
        <w:jc w:val="center"/>
        <w:rPr>
          <w:rFonts w:hint="eastAsia" w:ascii="方正小标宋简体" w:hAnsi="方正小标宋简体" w:eastAsia="方正小标宋简体" w:cs="黑体"/>
          <w:bCs/>
          <w:sz w:val="44"/>
          <w:szCs w:val="44"/>
          <w:lang w:val="en-US" w:eastAsia="zh-CN"/>
        </w:rPr>
        <w:sectPr>
          <w:footerReference r:id="rId3" w:type="default"/>
          <w:pgSz w:w="11906" w:h="16838"/>
          <w:pgMar w:top="2098" w:right="1587" w:bottom="1417" w:left="1587" w:header="851" w:footer="992" w:gutter="0"/>
          <w:pgNumType w:start="1"/>
          <w:cols w:space="0" w:num="1"/>
          <w:docGrid w:type="lines" w:linePitch="312" w:charSpace="0"/>
        </w:sectPr>
      </w:pPr>
    </w:p>
    <w:p>
      <w:pPr>
        <w:spacing w:after="156" w:afterLines="50" w:line="560" w:lineRule="exact"/>
        <w:jc w:val="center"/>
        <w:rPr>
          <w:rFonts w:ascii="方正小标宋简体" w:hAnsi="方正小标宋简体" w:eastAsia="方正小标宋简体" w:cs="黑体"/>
          <w:bCs/>
          <w:color w:val="FF0000"/>
          <w:sz w:val="44"/>
          <w:szCs w:val="44"/>
        </w:rPr>
      </w:pPr>
      <w:r>
        <w:rPr>
          <w:rFonts w:hint="eastAsia" w:ascii="方正小标宋简体" w:hAnsi="方正小标宋简体" w:eastAsia="方正小标宋简体" w:cs="黑体"/>
          <w:bCs/>
          <w:sz w:val="44"/>
          <w:szCs w:val="44"/>
          <w:lang w:val="en-US" w:eastAsia="zh-CN"/>
        </w:rPr>
        <w:t>2023级</w:t>
      </w:r>
      <w:r>
        <w:rPr>
          <w:rFonts w:hint="eastAsia" w:ascii="方正小标宋简体" w:hAnsi="方正小标宋简体" w:eastAsia="方正小标宋简体" w:cs="黑体"/>
          <w:bCs/>
          <w:sz w:val="44"/>
          <w:szCs w:val="44"/>
        </w:rPr>
        <w:t>网络营销专业人才培养方案</w:t>
      </w:r>
      <w:bookmarkEnd w:id="0"/>
      <w:bookmarkEnd w:id="1"/>
      <w:bookmarkEnd w:id="2"/>
    </w:p>
    <w:p>
      <w:pPr>
        <w:overflowPunct w:val="0"/>
        <w:adjustRightInd w:val="0"/>
        <w:spacing w:line="560" w:lineRule="exact"/>
        <w:ind w:firstLine="640" w:firstLineChars="200"/>
        <w:outlineLvl w:val="0"/>
        <w:rPr>
          <w:rFonts w:eastAsia="黑体"/>
          <w:sz w:val="32"/>
          <w:szCs w:val="32"/>
        </w:rPr>
      </w:pPr>
      <w:r>
        <w:rPr>
          <w:rFonts w:hint="eastAsia" w:eastAsia="黑体"/>
          <w:sz w:val="32"/>
          <w:szCs w:val="32"/>
        </w:rPr>
        <w:t>一、专业概述</w:t>
      </w:r>
    </w:p>
    <w:p>
      <w:pPr>
        <w:overflowPunct w:val="0"/>
        <w:adjustRightIn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网络营销是以现代营销理论为基础，借助网络、通信和数字媒体技术等实现营销目标的商务活动。对接营销产业数字化，网络化、智能化发展新趋势，对接新产业、新业态、新模式下网络营销等岗位（群）的新要求，不断满足网络营销领域高质量发展对高素质劳动者和技术技能人才的需求，推动职业教育专业升级和数字化改造，提高人才培养质量，遵循推进职业教育高质量发展的总体要求，参照国家相关标准编制要求，制订本方案。</w:t>
      </w:r>
    </w:p>
    <w:p>
      <w:pPr>
        <w:overflowPunct w:val="0"/>
        <w:adjustRightInd w:val="0"/>
        <w:spacing w:line="560" w:lineRule="exact"/>
        <w:ind w:firstLine="640" w:firstLineChars="200"/>
        <w:outlineLvl w:val="0"/>
        <w:rPr>
          <w:rFonts w:eastAsia="黑体"/>
          <w:sz w:val="32"/>
          <w:szCs w:val="32"/>
        </w:rPr>
      </w:pPr>
      <w:r>
        <w:rPr>
          <w:rFonts w:hint="eastAsia" w:eastAsia="黑体"/>
          <w:sz w:val="32"/>
          <w:szCs w:val="32"/>
        </w:rPr>
        <w:t>二</w:t>
      </w:r>
      <w:r>
        <w:rPr>
          <w:rFonts w:eastAsia="黑体"/>
          <w:sz w:val="32"/>
          <w:szCs w:val="32"/>
        </w:rPr>
        <w:t>、专业名称及代码</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专业名称：网络营销</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专业代码：730704</w:t>
      </w:r>
    </w:p>
    <w:p>
      <w:pPr>
        <w:overflowPunct w:val="0"/>
        <w:adjustRightInd w:val="0"/>
        <w:spacing w:line="560" w:lineRule="exact"/>
        <w:ind w:firstLine="640" w:firstLineChars="200"/>
        <w:outlineLvl w:val="0"/>
        <w:rPr>
          <w:rFonts w:eastAsia="黑体"/>
          <w:sz w:val="32"/>
          <w:szCs w:val="32"/>
        </w:rPr>
      </w:pPr>
      <w:r>
        <w:rPr>
          <w:rFonts w:hint="eastAsia" w:eastAsia="黑体"/>
          <w:sz w:val="32"/>
          <w:szCs w:val="32"/>
        </w:rPr>
        <w:t>三</w:t>
      </w:r>
      <w:r>
        <w:rPr>
          <w:rFonts w:eastAsia="黑体"/>
          <w:sz w:val="32"/>
          <w:szCs w:val="32"/>
        </w:rPr>
        <w:t>、入学要求</w:t>
      </w:r>
    </w:p>
    <w:p>
      <w:pPr>
        <w:overflowPunct w:val="0"/>
        <w:adjustRightIn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初中毕业生或具有同等学力者。</w:t>
      </w:r>
    </w:p>
    <w:p>
      <w:pPr>
        <w:overflowPunct w:val="0"/>
        <w:adjustRightInd w:val="0"/>
        <w:spacing w:line="560" w:lineRule="exact"/>
        <w:ind w:firstLine="640" w:firstLineChars="200"/>
        <w:outlineLvl w:val="0"/>
        <w:rPr>
          <w:rFonts w:eastAsia="黑体"/>
          <w:sz w:val="32"/>
          <w:szCs w:val="32"/>
        </w:rPr>
      </w:pPr>
      <w:r>
        <w:rPr>
          <w:rFonts w:hint="eastAsia" w:eastAsia="黑体"/>
          <w:sz w:val="32"/>
          <w:szCs w:val="32"/>
        </w:rPr>
        <w:t>四</w:t>
      </w:r>
      <w:r>
        <w:rPr>
          <w:rFonts w:eastAsia="黑体"/>
          <w:sz w:val="32"/>
          <w:szCs w:val="32"/>
        </w:rPr>
        <w:t>、修业年限</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三年</w:t>
      </w:r>
    </w:p>
    <w:p>
      <w:pPr>
        <w:overflowPunct w:val="0"/>
        <w:adjustRightInd w:val="0"/>
        <w:spacing w:line="560" w:lineRule="exact"/>
        <w:ind w:firstLine="640" w:firstLineChars="200"/>
        <w:outlineLvl w:val="0"/>
        <w:rPr>
          <w:rFonts w:eastAsia="黑体"/>
          <w:sz w:val="32"/>
          <w:szCs w:val="32"/>
        </w:rPr>
      </w:pPr>
      <w:r>
        <w:rPr>
          <w:rFonts w:hint="eastAsia" w:eastAsia="黑体"/>
          <w:sz w:val="32"/>
          <w:szCs w:val="32"/>
        </w:rPr>
        <w:t>五</w:t>
      </w:r>
      <w:r>
        <w:rPr>
          <w:rFonts w:eastAsia="黑体"/>
          <w:sz w:val="32"/>
          <w:szCs w:val="32"/>
        </w:rPr>
        <w:t>、职业面向</w:t>
      </w:r>
    </w:p>
    <w:p>
      <w:pPr>
        <w:spacing w:line="560" w:lineRule="exact"/>
        <w:ind w:firstLine="584"/>
        <w:rPr>
          <w:rFonts w:ascii="仿宋" w:hAnsi="仿宋" w:eastAsia="仿宋" w:cs="Times New Roman"/>
          <w:sz w:val="32"/>
          <w:szCs w:val="32"/>
        </w:rPr>
      </w:pPr>
      <w:r>
        <w:rPr>
          <w:rFonts w:hint="eastAsia" w:ascii="仿宋" w:hAnsi="仿宋" w:eastAsia="仿宋"/>
          <w:sz w:val="32"/>
          <w:szCs w:val="32"/>
        </w:rPr>
        <w:t>本专业主要面向企、事业单位从事市场开发、营销推广、企业策划、经营管理等工作，同时也可自主创业或在其他企事业单位从事与本专业相关的市场策划等工作。</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2"/>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2" w:type="dxa"/>
          </w:tcPr>
          <w:p>
            <w:pPr>
              <w:spacing w:line="560" w:lineRule="exact"/>
              <w:jc w:val="center"/>
              <w:rPr>
                <w:rFonts w:ascii="仿宋" w:hAnsi="仿宋" w:eastAsia="仿宋" w:cs="Times New Roman"/>
                <w:sz w:val="32"/>
                <w:szCs w:val="32"/>
              </w:rPr>
            </w:pPr>
            <w:r>
              <w:rPr>
                <w:rFonts w:hint="eastAsia" w:ascii="仿宋" w:hAnsi="仿宋" w:eastAsia="仿宋" w:cs="Times New Roman"/>
                <w:sz w:val="32"/>
                <w:szCs w:val="32"/>
              </w:rPr>
              <w:t>所属专业大类</w:t>
            </w:r>
          </w:p>
          <w:p>
            <w:pPr>
              <w:spacing w:line="560" w:lineRule="exact"/>
              <w:jc w:val="center"/>
              <w:rPr>
                <w:rFonts w:ascii="仿宋" w:hAnsi="仿宋" w:eastAsia="仿宋" w:cs="Times New Roman"/>
                <w:sz w:val="32"/>
                <w:szCs w:val="32"/>
              </w:rPr>
            </w:pPr>
            <w:r>
              <w:rPr>
                <w:rFonts w:hint="eastAsia" w:ascii="仿宋" w:hAnsi="仿宋" w:eastAsia="仿宋" w:cs="Times New Roman"/>
                <w:sz w:val="32"/>
                <w:szCs w:val="32"/>
              </w:rPr>
              <w:t>（代码</w:t>
            </w:r>
            <w:r>
              <w:rPr>
                <w:rFonts w:ascii="仿宋" w:hAnsi="仿宋" w:eastAsia="仿宋" w:cs="Times New Roman"/>
                <w:sz w:val="32"/>
                <w:szCs w:val="32"/>
              </w:rPr>
              <w:t>）</w:t>
            </w:r>
          </w:p>
        </w:tc>
        <w:tc>
          <w:tcPr>
            <w:tcW w:w="6530" w:type="dxa"/>
          </w:tcPr>
          <w:p>
            <w:pPr>
              <w:spacing w:line="560" w:lineRule="exact"/>
              <w:rPr>
                <w:rFonts w:ascii="仿宋" w:hAnsi="仿宋" w:eastAsia="仿宋" w:cs="Times New Roman"/>
                <w:sz w:val="32"/>
                <w:szCs w:val="32"/>
              </w:rPr>
            </w:pPr>
            <w:r>
              <w:rPr>
                <w:rFonts w:hint="eastAsia" w:ascii="仿宋" w:hAnsi="仿宋" w:eastAsia="仿宋" w:cs="Times New Roman"/>
                <w:sz w:val="32"/>
                <w:szCs w:val="32"/>
              </w:rPr>
              <w:t>财经商贸大类（73）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2" w:type="dxa"/>
          </w:tcPr>
          <w:p>
            <w:pPr>
              <w:spacing w:line="560" w:lineRule="exact"/>
              <w:jc w:val="center"/>
              <w:rPr>
                <w:rFonts w:ascii="仿宋" w:hAnsi="仿宋" w:eastAsia="仿宋" w:cs="Times New Roman"/>
                <w:sz w:val="32"/>
                <w:szCs w:val="32"/>
              </w:rPr>
            </w:pPr>
            <w:r>
              <w:rPr>
                <w:rFonts w:hint="eastAsia" w:ascii="仿宋" w:hAnsi="仿宋" w:eastAsia="仿宋" w:cs="Times New Roman"/>
                <w:sz w:val="32"/>
                <w:szCs w:val="32"/>
              </w:rPr>
              <w:t>所属专业类</w:t>
            </w:r>
          </w:p>
          <w:p>
            <w:pPr>
              <w:spacing w:line="560" w:lineRule="exact"/>
              <w:jc w:val="center"/>
              <w:rPr>
                <w:rFonts w:ascii="仿宋" w:hAnsi="仿宋" w:eastAsia="仿宋" w:cs="Times New Roman"/>
                <w:sz w:val="32"/>
                <w:szCs w:val="32"/>
              </w:rPr>
            </w:pPr>
            <w:r>
              <w:rPr>
                <w:rFonts w:hint="eastAsia" w:ascii="仿宋" w:hAnsi="仿宋" w:eastAsia="仿宋" w:cs="Times New Roman"/>
                <w:sz w:val="32"/>
                <w:szCs w:val="32"/>
              </w:rPr>
              <w:t>（代码）</w:t>
            </w:r>
          </w:p>
        </w:tc>
        <w:tc>
          <w:tcPr>
            <w:tcW w:w="6530" w:type="dxa"/>
          </w:tcPr>
          <w:p>
            <w:pPr>
              <w:spacing w:line="560" w:lineRule="exact"/>
              <w:rPr>
                <w:rFonts w:ascii="仿宋" w:hAnsi="仿宋" w:eastAsia="仿宋" w:cs="Times New Roman"/>
                <w:sz w:val="32"/>
                <w:szCs w:val="32"/>
              </w:rPr>
            </w:pPr>
            <w:r>
              <w:rPr>
                <w:rFonts w:hint="eastAsia" w:ascii="仿宋" w:hAnsi="仿宋" w:eastAsia="仿宋" w:cs="Times New Roman"/>
                <w:sz w:val="32"/>
                <w:szCs w:val="32"/>
              </w:rPr>
              <w:t>电子商务类（7307）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2" w:type="dxa"/>
          </w:tcPr>
          <w:p>
            <w:pPr>
              <w:spacing w:line="560" w:lineRule="exact"/>
              <w:jc w:val="center"/>
              <w:rPr>
                <w:rFonts w:ascii="仿宋" w:hAnsi="仿宋" w:eastAsia="仿宋" w:cs="Times New Roman"/>
                <w:sz w:val="32"/>
                <w:szCs w:val="32"/>
              </w:rPr>
            </w:pPr>
            <w:r>
              <w:rPr>
                <w:rFonts w:hint="eastAsia" w:ascii="仿宋" w:hAnsi="仿宋" w:eastAsia="仿宋" w:cs="Times New Roman"/>
                <w:sz w:val="32"/>
                <w:szCs w:val="32"/>
              </w:rPr>
              <w:t>对应行业</w:t>
            </w:r>
          </w:p>
          <w:p>
            <w:pPr>
              <w:spacing w:line="560" w:lineRule="exact"/>
              <w:jc w:val="center"/>
              <w:rPr>
                <w:rFonts w:ascii="仿宋" w:hAnsi="仿宋" w:eastAsia="仿宋" w:cs="Times New Roman"/>
                <w:sz w:val="32"/>
                <w:szCs w:val="32"/>
              </w:rPr>
            </w:pPr>
            <w:r>
              <w:rPr>
                <w:rFonts w:hint="eastAsia" w:ascii="仿宋" w:hAnsi="仿宋" w:eastAsia="仿宋" w:cs="Times New Roman"/>
                <w:sz w:val="32"/>
                <w:szCs w:val="32"/>
              </w:rPr>
              <w:t>（代码）</w:t>
            </w:r>
          </w:p>
        </w:tc>
        <w:tc>
          <w:tcPr>
            <w:tcW w:w="6530" w:type="dxa"/>
          </w:tcPr>
          <w:p>
            <w:pPr>
              <w:spacing w:line="560" w:lineRule="exact"/>
              <w:rPr>
                <w:rFonts w:ascii="仿宋" w:hAnsi="仿宋" w:eastAsia="仿宋" w:cs="Times New Roman"/>
                <w:sz w:val="32"/>
                <w:szCs w:val="32"/>
              </w:rPr>
            </w:pPr>
            <w:r>
              <w:rPr>
                <w:rFonts w:hint="eastAsia" w:ascii="仿宋" w:hAnsi="仿宋" w:eastAsia="仿宋" w:cs="Times New Roman"/>
                <w:sz w:val="32"/>
                <w:szCs w:val="32"/>
              </w:rPr>
              <w:t>互联网和相关服务（64）；批发（51）；零售业（52）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2192" w:type="dxa"/>
          </w:tcPr>
          <w:p>
            <w:pPr>
              <w:spacing w:line="560" w:lineRule="exact"/>
              <w:jc w:val="center"/>
              <w:rPr>
                <w:rFonts w:ascii="仿宋" w:hAnsi="仿宋" w:eastAsia="仿宋" w:cs="Times New Roman"/>
                <w:sz w:val="32"/>
                <w:szCs w:val="32"/>
              </w:rPr>
            </w:pPr>
            <w:r>
              <w:rPr>
                <w:rFonts w:hint="eastAsia" w:ascii="仿宋" w:hAnsi="仿宋" w:eastAsia="仿宋" w:cs="Times New Roman"/>
                <w:sz w:val="32"/>
                <w:szCs w:val="32"/>
              </w:rPr>
              <w:t>主要职业类别（代码）</w:t>
            </w:r>
          </w:p>
        </w:tc>
        <w:tc>
          <w:tcPr>
            <w:tcW w:w="6530" w:type="dxa"/>
          </w:tcPr>
          <w:p>
            <w:pPr>
              <w:spacing w:line="560" w:lineRule="exact"/>
              <w:jc w:val="left"/>
              <w:rPr>
                <w:rFonts w:ascii="仿宋" w:hAnsi="仿宋" w:eastAsia="仿宋"/>
                <w:sz w:val="32"/>
                <w:szCs w:val="32"/>
              </w:rPr>
            </w:pPr>
            <w:r>
              <w:rPr>
                <w:rFonts w:hint="eastAsia" w:ascii="仿宋" w:hAnsi="仿宋" w:eastAsia="仿宋"/>
                <w:sz w:val="32"/>
                <w:szCs w:val="32"/>
              </w:rPr>
              <w:t>营销员（4-01-02-01）；客户服务管理员（4-07-02-03）；</w:t>
            </w:r>
          </w:p>
          <w:p>
            <w:pPr>
              <w:spacing w:line="560" w:lineRule="exact"/>
              <w:rPr>
                <w:rFonts w:ascii="仿宋" w:hAnsi="仿宋" w:eastAsia="仿宋"/>
                <w:sz w:val="32"/>
                <w:szCs w:val="32"/>
              </w:rPr>
            </w:pPr>
            <w:r>
              <w:rPr>
                <w:rFonts w:hint="eastAsia" w:ascii="仿宋" w:hAnsi="仿宋" w:eastAsia="仿宋"/>
                <w:sz w:val="32"/>
                <w:szCs w:val="32"/>
              </w:rPr>
              <w:t>销售主管（6610020）；</w:t>
            </w:r>
            <w:r>
              <w:rPr>
                <w:rFonts w:ascii="仿宋" w:hAnsi="仿宋" w:eastAsia="仿宋"/>
                <w:sz w:val="32"/>
                <w:szCs w:val="32"/>
              </w:rPr>
              <w:t>活动策划员</w:t>
            </w:r>
            <w:r>
              <w:rPr>
                <w:rFonts w:hint="eastAsia" w:ascii="仿宋" w:hAnsi="仿宋" w:eastAsia="仿宋"/>
                <w:sz w:val="32"/>
                <w:szCs w:val="32"/>
              </w:rPr>
              <w:t>（30300202）；</w:t>
            </w:r>
          </w:p>
          <w:p>
            <w:pPr>
              <w:spacing w:line="560" w:lineRule="exact"/>
              <w:rPr>
                <w:rFonts w:ascii="仿宋" w:hAnsi="仿宋" w:eastAsia="仿宋" w:cs="Times New Roman"/>
                <w:sz w:val="32"/>
                <w:szCs w:val="32"/>
              </w:rPr>
            </w:pPr>
            <w:r>
              <w:rPr>
                <w:rFonts w:hint="eastAsia" w:ascii="仿宋" w:hAnsi="仿宋" w:eastAsia="仿宋"/>
                <w:sz w:val="32"/>
                <w:szCs w:val="32"/>
              </w:rPr>
              <w:t>网页设计员（2021306）；网站维护员(2021307)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2" w:type="dxa"/>
          </w:tcPr>
          <w:p>
            <w:pPr>
              <w:spacing w:line="560" w:lineRule="exact"/>
              <w:jc w:val="center"/>
              <w:rPr>
                <w:rFonts w:ascii="仿宋" w:hAnsi="仿宋" w:eastAsia="仿宋" w:cs="Times New Roman"/>
                <w:sz w:val="32"/>
                <w:szCs w:val="32"/>
              </w:rPr>
            </w:pPr>
            <w:r>
              <w:rPr>
                <w:rFonts w:hint="eastAsia" w:ascii="仿宋" w:hAnsi="仿宋" w:eastAsia="仿宋" w:cs="Times New Roman"/>
                <w:sz w:val="32"/>
                <w:szCs w:val="32"/>
              </w:rPr>
              <w:t>主要岗位类别</w:t>
            </w:r>
          </w:p>
          <w:p>
            <w:pPr>
              <w:spacing w:line="560" w:lineRule="exact"/>
              <w:jc w:val="center"/>
              <w:rPr>
                <w:rFonts w:ascii="仿宋" w:hAnsi="仿宋" w:eastAsia="仿宋" w:cs="Times New Roman"/>
                <w:sz w:val="32"/>
                <w:szCs w:val="32"/>
              </w:rPr>
            </w:pPr>
            <w:r>
              <w:rPr>
                <w:rFonts w:hint="eastAsia" w:ascii="仿宋" w:hAnsi="仿宋" w:eastAsia="仿宋" w:cs="Times New Roman"/>
                <w:sz w:val="32"/>
                <w:szCs w:val="32"/>
              </w:rPr>
              <w:t>（或技术领域）</w:t>
            </w:r>
          </w:p>
        </w:tc>
        <w:tc>
          <w:tcPr>
            <w:tcW w:w="6530" w:type="dxa"/>
          </w:tcPr>
          <w:p>
            <w:pPr>
              <w:spacing w:line="560" w:lineRule="exact"/>
              <w:rPr>
                <w:rFonts w:ascii="仿宋" w:hAnsi="仿宋" w:eastAsia="仿宋"/>
                <w:sz w:val="32"/>
                <w:szCs w:val="32"/>
              </w:rPr>
            </w:pPr>
            <w:r>
              <w:rPr>
                <w:rFonts w:hint="eastAsia" w:ascii="仿宋" w:hAnsi="仿宋" w:eastAsia="仿宋"/>
                <w:sz w:val="32"/>
                <w:szCs w:val="32"/>
              </w:rPr>
              <w:t>网络销售员；营销客服专员；策划推广员；网页设计员；</w:t>
            </w:r>
          </w:p>
          <w:p>
            <w:pPr>
              <w:spacing w:line="560" w:lineRule="exact"/>
              <w:rPr>
                <w:rFonts w:ascii="仿宋" w:hAnsi="仿宋" w:eastAsia="仿宋" w:cs="Times New Roman"/>
                <w:sz w:val="32"/>
                <w:szCs w:val="32"/>
              </w:rPr>
            </w:pPr>
            <w:r>
              <w:rPr>
                <w:rFonts w:hint="eastAsia" w:ascii="仿宋" w:hAnsi="仿宋" w:eastAsia="仿宋"/>
                <w:sz w:val="32"/>
                <w:szCs w:val="32"/>
              </w:rPr>
              <w:t>新媒体运营；网店美工；网站编辑；销售经理；项目经理。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2" w:type="dxa"/>
          </w:tcPr>
          <w:p>
            <w:pPr>
              <w:spacing w:line="560" w:lineRule="exact"/>
              <w:rPr>
                <w:rFonts w:ascii="仿宋" w:hAnsi="仿宋" w:eastAsia="仿宋" w:cs="Times New Roman"/>
                <w:sz w:val="32"/>
                <w:szCs w:val="32"/>
              </w:rPr>
            </w:pPr>
            <w:r>
              <w:rPr>
                <w:rFonts w:hint="eastAsia" w:ascii="仿宋" w:hAnsi="仿宋" w:eastAsia="仿宋" w:cs="Times New Roman"/>
                <w:sz w:val="32"/>
                <w:szCs w:val="32"/>
              </w:rPr>
              <w:t>职业类证书举例</w:t>
            </w:r>
          </w:p>
        </w:tc>
        <w:tc>
          <w:tcPr>
            <w:tcW w:w="6530" w:type="dxa"/>
          </w:tcPr>
          <w:p>
            <w:pPr>
              <w:spacing w:line="560" w:lineRule="exact"/>
              <w:rPr>
                <w:rFonts w:ascii="仿宋" w:hAnsi="仿宋" w:eastAsia="仿宋" w:cs="Times New Roman"/>
                <w:sz w:val="32"/>
                <w:szCs w:val="32"/>
              </w:rPr>
            </w:pPr>
            <w:r>
              <w:rPr>
                <w:rFonts w:hint="eastAsia" w:ascii="仿宋" w:hAnsi="仿宋" w:eastAsia="仿宋" w:cs="Times New Roman"/>
                <w:sz w:val="32"/>
                <w:szCs w:val="32"/>
              </w:rPr>
              <w:t>1+</w:t>
            </w:r>
            <w:r>
              <w:rPr>
                <w:rFonts w:ascii="仿宋" w:hAnsi="仿宋" w:eastAsia="仿宋" w:cs="Times New Roman"/>
                <w:sz w:val="32"/>
                <w:szCs w:val="32"/>
              </w:rPr>
              <w:t>X</w:t>
            </w:r>
            <w:r>
              <w:rPr>
                <w:rFonts w:hint="eastAsia" w:ascii="仿宋" w:hAnsi="仿宋" w:eastAsia="仿宋" w:cs="Times New Roman"/>
                <w:sz w:val="32"/>
                <w:szCs w:val="32"/>
              </w:rPr>
              <w:t>数字营销职业技能等级证书；</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1+X直播电商职业技能等级证书；</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1+</w:t>
            </w:r>
            <w:r>
              <w:rPr>
                <w:rFonts w:ascii="仿宋" w:hAnsi="仿宋" w:eastAsia="仿宋" w:cs="Times New Roman"/>
                <w:sz w:val="32"/>
                <w:szCs w:val="32"/>
              </w:rPr>
              <w:t>X</w:t>
            </w:r>
            <w:r>
              <w:rPr>
                <w:rFonts w:hint="eastAsia" w:ascii="仿宋" w:hAnsi="仿宋" w:eastAsia="仿宋" w:cs="Times New Roman"/>
                <w:sz w:val="32"/>
                <w:szCs w:val="32"/>
              </w:rPr>
              <w:t>自媒体运营职业技能等级证书；</w:t>
            </w:r>
          </w:p>
        </w:tc>
      </w:tr>
    </w:tbl>
    <w:p>
      <w:pPr>
        <w:numPr>
          <w:ilvl w:val="0"/>
          <w:numId w:val="1"/>
        </w:numPr>
        <w:overflowPunct w:val="0"/>
        <w:adjustRightInd w:val="0"/>
        <w:spacing w:line="560" w:lineRule="exact"/>
        <w:ind w:firstLine="640" w:firstLineChars="200"/>
        <w:outlineLvl w:val="0"/>
        <w:rPr>
          <w:rFonts w:eastAsia="黑体"/>
          <w:sz w:val="32"/>
          <w:szCs w:val="32"/>
        </w:rPr>
      </w:pPr>
      <w:r>
        <w:rPr>
          <w:rFonts w:eastAsia="黑体"/>
          <w:sz w:val="32"/>
          <w:szCs w:val="32"/>
        </w:rPr>
        <w:t>培养目标与培养规格</w:t>
      </w:r>
    </w:p>
    <w:p>
      <w:pPr>
        <w:overflowPunct w:val="0"/>
        <w:adjustRightInd w:val="0"/>
        <w:spacing w:line="560" w:lineRule="exact"/>
        <w:ind w:firstLine="640" w:firstLineChars="200"/>
        <w:outlineLvl w:val="0"/>
        <w:rPr>
          <w:rFonts w:ascii="楷体" w:hAnsi="楷体" w:eastAsia="楷体" w:cs="楷体"/>
          <w:bCs/>
          <w:sz w:val="32"/>
          <w:szCs w:val="32"/>
        </w:rPr>
      </w:pPr>
      <w:r>
        <w:rPr>
          <w:rFonts w:hint="eastAsia" w:ascii="楷体" w:hAnsi="楷体" w:eastAsia="楷体" w:cs="楷体"/>
          <w:bCs/>
          <w:sz w:val="32"/>
          <w:szCs w:val="32"/>
        </w:rPr>
        <w:t>（一）培养目标</w:t>
      </w:r>
    </w:p>
    <w:p>
      <w:pPr>
        <w:adjustRightInd w:val="0"/>
        <w:snapToGrid w:val="0"/>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本专业是培养适应社会主义现代化建设需要的德、智、体、美全面发展，具备现代网络知识和计算机技术应用技能，掌握电子商务基础知识和技能，并熟悉微信、微博、社群、短视频等新媒体营销知识，具备文案编辑、视频剪辑、短视频策划、短视频运营、SEO推广等能力。能实现消费者的网上购物、企业网上经营、商户之间的网上交易、在线电子支付活动、互联网金融管理技能，掌握独立从事市场调研、营销策划、网上销售的能力，面向服务、管理第一线岗位需求的高素质、技能型专门人才。</w:t>
      </w:r>
    </w:p>
    <w:p>
      <w:pPr>
        <w:overflowPunct w:val="0"/>
        <w:adjustRightInd w:val="0"/>
        <w:spacing w:line="560" w:lineRule="exact"/>
        <w:ind w:firstLine="640" w:firstLineChars="200"/>
        <w:outlineLvl w:val="0"/>
        <w:rPr>
          <w:rFonts w:ascii="楷体" w:hAnsi="楷体" w:eastAsia="楷体" w:cs="楷体"/>
          <w:bCs/>
          <w:color w:val="auto"/>
          <w:sz w:val="32"/>
          <w:szCs w:val="32"/>
        </w:rPr>
      </w:pPr>
      <w:r>
        <w:rPr>
          <w:rFonts w:hint="eastAsia" w:ascii="楷体" w:hAnsi="楷体" w:eastAsia="楷体" w:cs="楷体"/>
          <w:bCs/>
          <w:color w:val="auto"/>
          <w:sz w:val="32"/>
          <w:szCs w:val="32"/>
        </w:rPr>
        <w:t>（二）培养规格</w:t>
      </w:r>
    </w:p>
    <w:p>
      <w:pPr>
        <w:adjustRightInd w:val="0"/>
        <w:snapToGrid w:val="0"/>
        <w:spacing w:line="56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本专业学生应在系统学习本专业知识并完成有关实习实训基础上，全面提升素质、知识、能力，掌握并实际运用岗位（群）需要的专业技术技能，总体上须达到以下要求。</w:t>
      </w:r>
    </w:p>
    <w:p>
      <w:pPr>
        <w:keepNext w:val="0"/>
        <w:keepLines w:val="0"/>
        <w:pageBreakBefore w:val="0"/>
        <w:widowControl w:val="0"/>
        <w:numPr>
          <w:ilvl w:val="0"/>
          <w:numId w:val="2"/>
        </w:numPr>
        <w:kinsoku/>
        <w:wordWrap/>
        <w:overflowPunct w:val="0"/>
        <w:topLinePunct w:val="0"/>
        <w:autoSpaceDE/>
        <w:autoSpaceDN/>
        <w:bidi w:val="0"/>
        <w:adjustRightInd w:val="0"/>
        <w:snapToGrid/>
        <w:spacing w:line="560" w:lineRule="exact"/>
        <w:ind w:leftChars="200"/>
        <w:textAlignment w:val="auto"/>
        <w:outlineLvl w:val="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职业素养</w:t>
      </w:r>
    </w:p>
    <w:p>
      <w:pPr>
        <w:keepNext w:val="0"/>
        <w:keepLines w:val="0"/>
        <w:pageBreakBefore w:val="0"/>
        <w:widowControl w:val="0"/>
        <w:numPr>
          <w:ilvl w:val="0"/>
          <w:numId w:val="0"/>
        </w:numPr>
        <w:kinsoku/>
        <w:wordWrap/>
        <w:overflowPunct w:val="0"/>
        <w:topLinePunct w:val="0"/>
        <w:autoSpaceDE/>
        <w:autoSpaceDN/>
        <w:bidi w:val="0"/>
        <w:adjustRightInd w:val="0"/>
        <w:snapToGrid/>
        <w:spacing w:line="560" w:lineRule="exact"/>
        <w:ind w:firstLine="640" w:firstLineChars="200"/>
        <w:textAlignment w:val="auto"/>
        <w:outlineLvl w:val="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（1）培养爱岗敬业、奉献精神、培养大国工匠精神，具有良好的品德修养、健康的身心健康素质，爱国守法。</w:t>
      </w:r>
    </w:p>
    <w:p>
      <w:pPr>
        <w:adjustRightInd w:val="0"/>
        <w:snapToGrid w:val="0"/>
        <w:spacing w:line="56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（2）具有正确的择业观和良好的职业道德，能够顺畅地与领导、同事沟通交流工作过程中遇到的各种问题及解决办法。</w:t>
      </w:r>
    </w:p>
    <w:p>
      <w:pPr>
        <w:adjustRightInd w:val="0"/>
        <w:snapToGrid w:val="0"/>
        <w:spacing w:line="56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（3）具有良好的团队合作精神，在团队中遵守组织纪律。</w:t>
      </w:r>
    </w:p>
    <w:p>
      <w:pPr>
        <w:adjustRightInd w:val="0"/>
        <w:snapToGrid w:val="0"/>
        <w:spacing w:line="56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（4）学会与他人合作，积极参与团队分配的各项工作任务，积极献策，发挥团队精神。积极参与并承担一定的组织活动，积极组织及策划活动安排。</w:t>
      </w:r>
    </w:p>
    <w:p>
      <w:pPr>
        <w:adjustRightInd w:val="0"/>
        <w:snapToGrid w:val="0"/>
        <w:spacing w:line="56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（5）积极参加各种职业能力培训，努力提升自己。</w:t>
      </w:r>
    </w:p>
    <w:p>
      <w:pPr>
        <w:adjustRightInd w:val="0"/>
        <w:snapToGrid w:val="0"/>
        <w:spacing w:line="56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（6）建设美丽中国的生态文明意识。</w:t>
      </w:r>
    </w:p>
    <w:p>
      <w:pPr>
        <w:adjustRightInd w:val="0"/>
        <w:snapToGrid w:val="0"/>
        <w:spacing w:line="56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（7）积极规划自己的职业生涯。</w:t>
      </w:r>
    </w:p>
    <w:p>
      <w:pPr>
        <w:keepNext w:val="0"/>
        <w:keepLines w:val="0"/>
        <w:pageBreakBefore w:val="0"/>
        <w:widowControl w:val="0"/>
        <w:numPr>
          <w:ilvl w:val="0"/>
          <w:numId w:val="0"/>
        </w:numPr>
        <w:kinsoku/>
        <w:wordWrap/>
        <w:overflowPunct w:val="0"/>
        <w:topLinePunct w:val="0"/>
        <w:autoSpaceDE/>
        <w:autoSpaceDN/>
        <w:bidi w:val="0"/>
        <w:adjustRightInd w:val="0"/>
        <w:snapToGrid/>
        <w:spacing w:line="560" w:lineRule="exact"/>
        <w:ind w:leftChars="200"/>
        <w:textAlignment w:val="auto"/>
        <w:outlineLvl w:val="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2.专业知识和技能</w:t>
      </w:r>
    </w:p>
    <w:p>
      <w:pPr>
        <w:keepNext w:val="0"/>
        <w:keepLines w:val="0"/>
        <w:pageBreakBefore w:val="0"/>
        <w:widowControl w:val="0"/>
        <w:numPr>
          <w:ilvl w:val="0"/>
          <w:numId w:val="0"/>
        </w:numPr>
        <w:kinsoku/>
        <w:wordWrap/>
        <w:overflowPunct w:val="0"/>
        <w:topLinePunct w:val="0"/>
        <w:autoSpaceDE/>
        <w:autoSpaceDN/>
        <w:bidi w:val="0"/>
        <w:adjustRightInd w:val="0"/>
        <w:snapToGrid/>
        <w:spacing w:line="560" w:lineRule="exact"/>
        <w:ind w:leftChars="200"/>
        <w:textAlignment w:val="auto"/>
        <w:outlineLvl w:val="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核心：</w:t>
      </w:r>
    </w:p>
    <w:p>
      <w:pPr>
        <w:adjustRightInd w:val="0"/>
        <w:snapToGrid w:val="0"/>
        <w:spacing w:line="56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（1）熟悉网络营销关键性活动业务流程，熟练掌握营销技能，可以独立完成相关职业岗位的业务操作。</w:t>
      </w:r>
    </w:p>
    <w:p>
      <w:pPr>
        <w:adjustRightInd w:val="0"/>
        <w:snapToGrid w:val="0"/>
        <w:spacing w:line="56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（2）具备网站运营、消费者行为学分析、竞争分析、新媒体运营、媒体关系管理等专业知识，可以胜任相关岗位工作。</w:t>
      </w:r>
    </w:p>
    <w:p>
      <w:pPr>
        <w:adjustRightInd w:val="0"/>
        <w:snapToGrid w:val="0"/>
        <w:spacing w:line="56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能力：</w:t>
      </w:r>
    </w:p>
    <w:p>
      <w:pPr>
        <w:adjustRightInd w:val="0"/>
        <w:snapToGrid w:val="0"/>
        <w:spacing w:line="56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（1）能够独立</w:t>
      </w:r>
      <w:r>
        <w:rPr>
          <w:rFonts w:hint="eastAsia" w:ascii="仿宋" w:hAnsi="仿宋" w:eastAsia="仿宋"/>
          <w:color w:val="auto"/>
          <w:sz w:val="32"/>
          <w:szCs w:val="32"/>
        </w:rPr>
        <w:t>分析所在公司在网络上面的盈利模式，运作模式。定位所属行业内的精准客户群</w:t>
      </w:r>
      <w:r>
        <w:rPr>
          <w:rFonts w:hint="eastAsia" w:ascii="仿宋" w:hAnsi="仿宋" w:eastAsia="仿宋"/>
          <w:color w:val="auto"/>
          <w:sz w:val="32"/>
          <w:szCs w:val="32"/>
          <w:lang w:eastAsia="zh-CN"/>
        </w:rPr>
        <w:t>，</w:t>
      </w:r>
      <w:r>
        <w:rPr>
          <w:rFonts w:hint="eastAsia" w:ascii="仿宋" w:hAnsi="仿宋" w:eastAsia="仿宋"/>
          <w:color w:val="auto"/>
          <w:sz w:val="32"/>
          <w:szCs w:val="32"/>
        </w:rPr>
        <w:t>选择具有针对性的推广方法。</w:t>
      </w:r>
    </w:p>
    <w:p>
      <w:pPr>
        <w:adjustRightInd w:val="0"/>
        <w:snapToGrid w:val="0"/>
        <w:spacing w:line="56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（2）具备一定的文案创意与撰写的能力，能够挖掘客户需求，制定文案创意。</w:t>
      </w:r>
    </w:p>
    <w:p>
      <w:pPr>
        <w:adjustRightInd w:val="0"/>
        <w:snapToGrid w:val="0"/>
        <w:spacing w:line="56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目标：</w:t>
      </w:r>
    </w:p>
    <w:p>
      <w:pPr>
        <w:adjustRightInd w:val="0"/>
        <w:snapToGrid w:val="0"/>
        <w:spacing w:line="56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（1）能够根据企业网络广告投放目标策划并制作网络广告，合理规划投放时间、资金预算进行精准投放。</w:t>
      </w:r>
    </w:p>
    <w:p>
      <w:pPr>
        <w:adjustRightInd w:val="0"/>
        <w:snapToGrid w:val="0"/>
        <w:spacing w:line="56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（2）能够策划活动方案、整合资源，进行活动实施与监控。</w:t>
      </w:r>
    </w:p>
    <w:p>
      <w:pPr>
        <w:adjustRightInd w:val="0"/>
        <w:snapToGrid w:val="0"/>
        <w:spacing w:line="56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（3）能够开发客户、服务客户、维护客户，提升企业满意度。</w:t>
      </w:r>
    </w:p>
    <w:p>
      <w:pPr>
        <w:adjustRightInd w:val="0"/>
        <w:snapToGrid w:val="0"/>
        <w:spacing w:line="56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（4）能够进行初步的社群营销策划及运营，能够自建社群并开展社群运营活动。</w:t>
      </w:r>
    </w:p>
    <w:p>
      <w:pPr>
        <w:adjustRightInd w:val="0"/>
        <w:snapToGrid w:val="0"/>
        <w:spacing w:line="56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网络营销专业的优势和特色包括精准的目标市场定位、多样化的营销渠道、节约成本、精准的数据分析以及实时互动。这些优势和特色使得网络营销成为了企业和品牌在当今市场中必不可少的推广手段。对于想要提高品牌知名度、吸引更多客户、增加销售量的企业来说，网络营销专业的技能和知识是非常重要的。因此，不断学习和掌握网络营销专业的技能和知识，将是企业和个人未来发展的重要方向之一。</w:t>
      </w:r>
    </w:p>
    <w:p>
      <w:pPr>
        <w:overflowPunct w:val="0"/>
        <w:adjustRightInd w:val="0"/>
        <w:spacing w:line="560" w:lineRule="exact"/>
        <w:ind w:firstLine="640" w:firstLineChars="200"/>
        <w:outlineLvl w:val="0"/>
        <w:rPr>
          <w:rFonts w:eastAsia="黑体"/>
          <w:sz w:val="32"/>
          <w:szCs w:val="32"/>
        </w:rPr>
      </w:pPr>
      <w:r>
        <w:rPr>
          <w:rFonts w:hint="eastAsia" w:eastAsia="黑体"/>
          <w:sz w:val="32"/>
          <w:szCs w:val="32"/>
        </w:rPr>
        <w:t>七</w:t>
      </w:r>
      <w:r>
        <w:rPr>
          <w:rFonts w:eastAsia="黑体"/>
          <w:sz w:val="32"/>
          <w:szCs w:val="32"/>
        </w:rPr>
        <w:t>、课程设置及要求</w:t>
      </w:r>
    </w:p>
    <w:p>
      <w:pPr>
        <w:overflowPunct w:val="0"/>
        <w:adjustRightInd w:val="0"/>
        <w:spacing w:line="560" w:lineRule="exact"/>
        <w:ind w:left="740" w:leftChars="200" w:hanging="320" w:hangingChars="100"/>
        <w:outlineLvl w:val="0"/>
        <w:rPr>
          <w:rFonts w:ascii="楷体" w:hAnsi="楷体" w:eastAsia="楷体" w:cs="楷体"/>
          <w:sz w:val="32"/>
          <w:szCs w:val="32"/>
        </w:rPr>
      </w:pPr>
      <w:r>
        <w:rPr>
          <w:rFonts w:hint="eastAsia" w:ascii="楷体" w:hAnsi="楷体" w:eastAsia="楷体" w:cs="楷体"/>
          <w:sz w:val="32"/>
          <w:szCs w:val="32"/>
        </w:rPr>
        <w:t>（一）公共基础课程</w:t>
      </w:r>
    </w:p>
    <w:p>
      <w:pPr>
        <w:overflowPunct w:val="0"/>
        <w:adjustRightInd w:val="0"/>
        <w:spacing w:line="560" w:lineRule="exact"/>
        <w:ind w:left="630" w:leftChars="300"/>
        <w:outlineLvl w:val="0"/>
        <w:rPr>
          <w:rFonts w:ascii="仿宋_GB2312" w:hAnsi="仿宋_GB2312" w:eastAsia="仿宋_GB2312" w:cs="仿宋_GB2312"/>
          <w:sz w:val="32"/>
          <w:szCs w:val="32"/>
        </w:rPr>
      </w:pPr>
      <w:r>
        <w:rPr>
          <w:rFonts w:hint="eastAsia" w:ascii="仿宋" w:hAnsi="仿宋" w:eastAsia="仿宋"/>
          <w:sz w:val="32"/>
          <w:szCs w:val="32"/>
        </w:rPr>
        <w:t>1．思想政治</w:t>
      </w:r>
    </w:p>
    <w:p>
      <w:pPr>
        <w:overflowPunct w:val="0"/>
        <w:adjustRightInd w:val="0"/>
        <w:spacing w:line="560" w:lineRule="exact"/>
        <w:ind w:left="630" w:leftChars="300"/>
        <w:outlineLvl w:val="0"/>
        <w:rPr>
          <w:rFonts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val="en-US" w:eastAsia="zh-CN"/>
        </w:rPr>
        <w:t>1</w:t>
      </w:r>
      <w:r>
        <w:rPr>
          <w:rFonts w:hint="eastAsia" w:ascii="仿宋" w:hAnsi="仿宋" w:eastAsia="仿宋"/>
          <w:sz w:val="32"/>
          <w:szCs w:val="32"/>
        </w:rPr>
        <w:t>）中国特色社会主义</w:t>
      </w:r>
    </w:p>
    <w:p>
      <w:pPr>
        <w:overflowPunct w:val="0"/>
        <w:adjustRightIn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本课程</w:t>
      </w:r>
      <w:r>
        <w:rPr>
          <w:rFonts w:ascii="仿宋" w:hAnsi="仿宋" w:eastAsia="仿宋"/>
          <w:sz w:val="32"/>
          <w:szCs w:val="32"/>
        </w:rPr>
        <w:t>以习近平新时代中国特色社会主义思想为指导，阐释中国特色社会主义的开创与发展，明确中国特色社会主义进入新时代的历史方位，阐明中国特色社会主义建设“五位一体”总体布局的基本内容，引导学生树立对马克思主义的信仰、对中国特色社会主义的信念、对中华民族伟大复兴中国梦的信心，坚定中国特色社会主义道路自信、理论自信、制度自信、文化自信，把爱国情、强国志、报国行自觉融入坚持和发展中国特色社会主义事业、建设社会主义现代化强国、实现中华民族伟 大复兴的奋斗之中</w:t>
      </w:r>
      <w:r>
        <w:rPr>
          <w:rFonts w:hint="eastAsia" w:ascii="仿宋" w:hAnsi="仿宋" w:eastAsia="仿宋"/>
          <w:sz w:val="32"/>
          <w:szCs w:val="32"/>
        </w:rPr>
        <w:t>。</w:t>
      </w:r>
    </w:p>
    <w:p>
      <w:pPr>
        <w:overflowPunct w:val="0"/>
        <w:adjustRightInd w:val="0"/>
        <w:spacing w:line="560" w:lineRule="exact"/>
        <w:ind w:left="630" w:leftChars="300"/>
        <w:outlineLvl w:val="0"/>
        <w:rPr>
          <w:rFonts w:ascii="仿宋" w:hAnsi="仿宋" w:eastAsia="仿宋"/>
          <w:sz w:val="32"/>
          <w:szCs w:val="32"/>
        </w:rPr>
      </w:pPr>
      <w:r>
        <w:rPr>
          <w:rFonts w:hint="eastAsia" w:ascii="仿宋" w:hAnsi="仿宋" w:eastAsia="仿宋"/>
          <w:sz w:val="32"/>
          <w:szCs w:val="32"/>
        </w:rPr>
        <w:t>（2）心理健康与职业生涯</w:t>
      </w:r>
    </w:p>
    <w:p>
      <w:pPr>
        <w:overflowPunct w:val="0"/>
        <w:adjustRightIn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本课程</w:t>
      </w:r>
      <w:r>
        <w:rPr>
          <w:rFonts w:ascii="仿宋" w:hAnsi="仿宋" w:eastAsia="仿宋"/>
          <w:sz w:val="32"/>
          <w:szCs w:val="32"/>
        </w:rPr>
        <w:t>基于社会发展对中职学生心理素质、职业生涯发展提出的新要求以及心理和谐、职业成才的培养目标，阐释心理健康知识，引导学生树立心理健康意识，掌握心理调适和职业生涯规划的方法，帮助学生正确处理生活、学习、成长和求职就业中遇到的问题，培育自立自强、敬业乐群的心理品质和自尊自信、理性平和、积极向上的良好心态，根据社会发展需要和学生心理特点进行职业生涯指导，为职业生涯发展奠定基础。</w:t>
      </w:r>
    </w:p>
    <w:p>
      <w:pPr>
        <w:overflowPunct w:val="0"/>
        <w:adjustRightInd w:val="0"/>
        <w:spacing w:line="560" w:lineRule="exact"/>
        <w:ind w:left="630" w:leftChars="300"/>
        <w:outlineLvl w:val="0"/>
        <w:rPr>
          <w:rFonts w:ascii="仿宋" w:hAnsi="仿宋" w:eastAsia="仿宋"/>
          <w:sz w:val="32"/>
          <w:szCs w:val="32"/>
        </w:rPr>
      </w:pPr>
      <w:r>
        <w:rPr>
          <w:rFonts w:hint="eastAsia" w:ascii="仿宋" w:hAnsi="仿宋" w:eastAsia="仿宋"/>
          <w:sz w:val="32"/>
          <w:szCs w:val="32"/>
        </w:rPr>
        <w:t>（3）哲学与人生</w:t>
      </w:r>
    </w:p>
    <w:p>
      <w:pPr>
        <w:overflowPunct w:val="0"/>
        <w:adjustRightInd w:val="0"/>
        <w:spacing w:line="560" w:lineRule="exact"/>
        <w:ind w:firstLine="640" w:firstLineChars="200"/>
        <w:outlineLvl w:val="0"/>
        <w:rPr>
          <w:rFonts w:ascii="仿宋" w:hAnsi="仿宋" w:eastAsia="仿宋"/>
          <w:sz w:val="32"/>
          <w:szCs w:val="32"/>
        </w:rPr>
      </w:pPr>
      <w:r>
        <w:rPr>
          <w:rFonts w:ascii="仿宋" w:hAnsi="仿宋" w:eastAsia="仿宋"/>
          <w:sz w:val="32"/>
          <w:szCs w:val="32"/>
        </w:rPr>
        <w:t>阐明马克思主义哲学是科学的世界观和方法论，讲述辩证唯物主义和历史唯物主义基本观点及其对人生成长的意义；阐述社会生活及个人成长中进行正确价值判断和行为选择的意义；引导学生弘扬和践行社会主义核心价值观，为学生成长奠定正确的世界观、人生观和价值观基础</w:t>
      </w:r>
      <w:r>
        <w:rPr>
          <w:rFonts w:hint="eastAsia" w:ascii="仿宋" w:hAnsi="仿宋" w:eastAsia="仿宋"/>
          <w:sz w:val="32"/>
          <w:szCs w:val="32"/>
        </w:rPr>
        <w:t>。</w:t>
      </w:r>
    </w:p>
    <w:p>
      <w:pPr>
        <w:overflowPunct w:val="0"/>
        <w:adjustRightInd w:val="0"/>
        <w:spacing w:line="560" w:lineRule="exact"/>
        <w:ind w:left="630" w:leftChars="300"/>
        <w:outlineLvl w:val="0"/>
        <w:rPr>
          <w:rFonts w:ascii="仿宋" w:hAnsi="仿宋" w:eastAsia="仿宋"/>
          <w:sz w:val="32"/>
          <w:szCs w:val="32"/>
        </w:rPr>
      </w:pPr>
      <w:r>
        <w:rPr>
          <w:rFonts w:hint="eastAsia" w:ascii="仿宋" w:hAnsi="仿宋" w:eastAsia="仿宋"/>
          <w:sz w:val="32"/>
          <w:szCs w:val="32"/>
        </w:rPr>
        <w:t>（4）职业道德与法治</w:t>
      </w:r>
    </w:p>
    <w:p>
      <w:pPr>
        <w:overflowPunct w:val="0"/>
        <w:adjustRightInd w:val="0"/>
        <w:spacing w:line="560" w:lineRule="exact"/>
        <w:ind w:firstLine="640" w:firstLineChars="200"/>
        <w:outlineLvl w:val="0"/>
        <w:rPr>
          <w:rFonts w:ascii="仿宋" w:hAnsi="仿宋" w:eastAsia="仿宋"/>
          <w:sz w:val="32"/>
          <w:szCs w:val="32"/>
        </w:rPr>
      </w:pPr>
      <w:r>
        <w:rPr>
          <w:rFonts w:ascii="仿宋" w:hAnsi="仿宋" w:eastAsia="仿宋"/>
          <w:sz w:val="32"/>
          <w:szCs w:val="32"/>
        </w:rPr>
        <w:t>着眼于提高中职学生的职业道德素质和法治素养，对学生进行职业道德和法治教育。帮助学生理解全面依法治国的总目标和基本要求，了解职业道德和法律规范，增强职业道德和法治意识，养成爱岗敬业、依法办事的思维方式和行为习惯</w:t>
      </w:r>
      <w:r>
        <w:rPr>
          <w:rFonts w:hint="eastAsia" w:ascii="仿宋" w:hAnsi="仿宋" w:eastAsia="仿宋"/>
          <w:sz w:val="32"/>
          <w:szCs w:val="32"/>
        </w:rPr>
        <w:t>。</w:t>
      </w:r>
    </w:p>
    <w:p>
      <w:pPr>
        <w:overflowPunct w:val="0"/>
        <w:adjustRightIn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2．语文</w:t>
      </w:r>
    </w:p>
    <w:p>
      <w:pPr>
        <w:overflowPunct w:val="0"/>
        <w:adjustRightIn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通过丰富的言语实践，逐步掌握祖国语言文字特点及其运用规律，形成个体的言语经验，在具体的生活、学习、工作等语言运用情境中，正确理解与运用祖国语言文字，进行有效的交流与沟通；通过语言运用，发展直觉思维、形象思维、逻辑思维、辩证思维和创造思维，运用多种思维方式丰富自己对作品的感受和理解，比较、分析、归纳和概括基本的语言现象，准确传递信息、论述观点、表明态度，提升思维的深刻性、敏捷性、灵活性、批判性和创造性等品质；通过阅读优秀作品，口味语言艺术，发现美，体验美，欣赏美，崇尚真善美，提高语言文化鉴别能力，形成正确的审美意识、健康向上的审美情趣与鉴赏品位，提升审美境界，在生活、工作情境中运用口语和书面语表现美，创造美；在学习中，继承和弘扬中华优秀传统文化、革命文化、社会主义先进文化，吸收人类文化知识积累和创新成果，并在学习和工作中拓宽产业文化视野，培育劳动精神，弘扬劳模精神、工匠精神，增强文化自觉和文化自信。取得</w:t>
      </w:r>
      <w:r>
        <w:rPr>
          <w:rFonts w:ascii="仿宋" w:hAnsi="仿宋" w:eastAsia="仿宋"/>
          <w:sz w:val="32"/>
          <w:szCs w:val="32"/>
        </w:rPr>
        <w:t>国家普通话水平测试等级证书</w:t>
      </w:r>
    </w:p>
    <w:p>
      <w:pPr>
        <w:overflowPunct w:val="0"/>
        <w:adjustRightIn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3．历史</w:t>
      </w:r>
    </w:p>
    <w:p>
      <w:pPr>
        <w:overflowPunct w:val="0"/>
        <w:adjustRightIn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本课程的任务是在义务教育历史课程的基础上，以唯物史观为指导，促进中等职业学校学生进一步了解人类社会形态从低级到高级发展的基本脉络、基本规律和优秀文化成果；从历史的角度了解和思考人与人、人与社会、人与自然的关系，增强历史使命感和社会责任感；进一步弘扬以爱国主义为核心的民族精神和以改革创新为核心的时代精神，培育和践行社会主义核心价值观；树立正确的历史观、民族观、国家观和文化观；塑造健全的人格，养成职业精神，培养德智体美劳全面发展社会主义建设者和接班人。</w:t>
      </w:r>
    </w:p>
    <w:p>
      <w:pPr>
        <w:overflowPunct w:val="0"/>
        <w:adjustRightIn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4．数学</w:t>
      </w:r>
    </w:p>
    <w:p>
      <w:pPr>
        <w:overflowPunct w:val="0"/>
        <w:adjustRightIn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在完成义务教育的基础上，通过中等职业学校数学课程的学习，使学生获得继续学习、未来工作和发展所必需的数学基础知识、基本技能、基本思想和基本活动经验，具备一定的从数学角度发现和提出问题的能力、运用数学知识和思想方法分析和解决问题的能力。提高学生学习数学的兴趣，增强学好数学 的主动性和自信心，养成理性思维、敢于质疑、善于思考的科学精神和精益求精的工匠精神，加深对数学的科学价值、应用价值、文化价值和审美价值的认识。在数学知识学习和数学能力培养的过程中，使学生逐步提高数学运算、直观想象、逻辑推理、数学抽象、数据分析和数学建模等数学学科核心素养，初步学会用数学眼光观察世界、用数学思维分析世界、用数学语言表达世界。</w:t>
      </w:r>
    </w:p>
    <w:p>
      <w:pPr>
        <w:overflowPunct w:val="0"/>
        <w:adjustRightIn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5．英语</w:t>
      </w:r>
    </w:p>
    <w:p>
      <w:pPr>
        <w:overflowPunct w:val="0"/>
        <w:adjustRightIn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在义务教育的基础上，进一步激发学生英语学习的兴趣，帮助学生掌握基础知识和基本技能，发展英语学科核心素养，为学生的职业生涯、继续学习和终身发展奠定基础。通过学习与实践，掌握语言特点及其运用规律，发展听、说、读、写等语言技能，正确理解职场中不同类型的语篇信息，就与职业相关的话题进行有效沟通与交流；通过观察、分析、比较等方式，认识口头交流与书面交流的表达特点，感知不同文化背景下思维方式的多样性，理解中西方思维方式的差异，从不同视角观察和认识世界，对事物做出合理评判；通过学习中外优秀文化、拓宽国际视野，形成对外国文化的正确认识、对中华优秀文化的深刻认知及对中外企业文化的客观了解，以开放包容的心态理解多元文化，坚定文化自信，促进文化传播；养成良好的学习习惯，促进语言学习与学习能力的可持续发展。</w:t>
      </w:r>
    </w:p>
    <w:p>
      <w:pPr>
        <w:overflowPunct w:val="0"/>
        <w:adjustRightIn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6．信息技术</w:t>
      </w:r>
    </w:p>
    <w:p>
      <w:pPr>
        <w:overflowPunct w:val="0"/>
        <w:adjustRightIn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课程通过多样化的教学形式，帮助学生认识信息技术对当今人类生产、生活的重要作用，理解信息技术、信息社会等概念和信息社会特征与规范，掌握信息技术设备与系统操作、网络应用、图文编辑、数据处理、程序设计、数字媒体技术应用、信息安全和人工智能等相关知识与技能，综合应用信息技术解决生产、生活和学习情境中各种问题；在数字化学习与创新过程中培养独立思考和主动探究能力，不断强化认知、合作、创新能力，为职业能力的提升奠定基础。能取得全国计算等级考试（一级）证书。</w:t>
      </w:r>
    </w:p>
    <w:p>
      <w:pPr>
        <w:overflowPunct w:val="0"/>
        <w:adjustRightIn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7．体育与健康</w:t>
      </w:r>
    </w:p>
    <w:p>
      <w:pPr>
        <w:overflowPunct w:val="0"/>
        <w:adjustRightInd w:val="0"/>
        <w:spacing w:line="560" w:lineRule="exact"/>
        <w:outlineLvl w:val="0"/>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通过学习，学生能够喜爱并积极参与体育运动，享受体育 运动的乐趣；学会锻炼身体的科学方法，掌握1</w:t>
      </w:r>
      <w:r>
        <w:rPr>
          <w:rFonts w:ascii="仿宋" w:hAnsi="仿宋" w:eastAsia="仿宋"/>
          <w:sz w:val="32"/>
          <w:szCs w:val="32"/>
        </w:rPr>
        <w:t>-2</w:t>
      </w:r>
      <w:r>
        <w:rPr>
          <w:rFonts w:hint="eastAsia" w:ascii="仿宋" w:hAnsi="仿宋" w:eastAsia="仿宋"/>
          <w:sz w:val="32"/>
          <w:szCs w:val="32"/>
        </w:rPr>
        <w:t>项体育运动技能，提升体育运动能力，提高职业体能水平；树立健康观念，掌握健康知识和与职业相关的健康安全知识，形成健康文明的生活方式；遵守体育道德规范和行为准则，发扬体育精神，塑造良好的体育品格，增强责任意识、规则意识和团队意识。帮助学生在体育锻炼中享受乐趣、增强体质、健全人格、锤炼意志，培育学生的运动能力、健康行为和体育精神核心素养。</w:t>
      </w:r>
    </w:p>
    <w:p>
      <w:pPr>
        <w:overflowPunct w:val="0"/>
        <w:adjustRightIn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8．艺术</w:t>
      </w:r>
    </w:p>
    <w:p>
      <w:pPr>
        <w:overflowPunct w:val="0"/>
        <w:adjustRightIn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（1）音乐欣赏</w:t>
      </w:r>
    </w:p>
    <w:p>
      <w:pPr>
        <w:overflowPunct w:val="0"/>
        <w:adjustRightIn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参与音乐鉴赏与实践活动，学习有关知识和技能，认识音乐的基本功能与作用，获得精神愉悦，提高审判情趣和音乐实践能力。了解音乐表现的丰富性和多样性，掌握音乐鉴赏的基本方法，聆听欣赏中外经典作品，理解中国音乐与中华优秀传统文化、革命文化和社会主义先进文化的密切关系，弘扬民族精神和时代精神，尊重世界音乐文化的多样性。了解当代中国最普遍的音乐实践活动方式，丰富音乐实践经验，提高音乐实践能力。结合鉴赏内容开展音乐实践，认识音乐与其他艺术、学科及专业的关联，积极探索音乐在社会生活、生产实践、专业学习和职业发展等方面的应用，激发创新意识，促进专业学习。</w:t>
      </w:r>
    </w:p>
    <w:p>
      <w:pPr>
        <w:overflowPunct w:val="0"/>
        <w:adjustRightIn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（2）美术欣赏</w:t>
      </w:r>
    </w:p>
    <w:p>
      <w:pPr>
        <w:overflowPunct w:val="0"/>
        <w:adjustRightInd w:val="0"/>
        <w:spacing w:line="560" w:lineRule="exact"/>
        <w:ind w:firstLine="640" w:firstLineChars="200"/>
        <w:outlineLvl w:val="0"/>
        <w:rPr>
          <w:rFonts w:ascii="仿宋" w:hAnsi="仿宋" w:eastAsia="仿宋"/>
          <w:sz w:val="32"/>
          <w:szCs w:val="32"/>
        </w:rPr>
      </w:pPr>
      <w:r>
        <w:rPr>
          <w:rFonts w:ascii="仿宋" w:hAnsi="仿宋" w:eastAsia="仿宋"/>
          <w:sz w:val="32"/>
          <w:szCs w:val="32"/>
        </w:rPr>
        <w:t>通过不同美术类型（绘画、书法、雕塑、工艺、建筑、摄影等）的表现形式与发展演变进程，使学生了解美术的基础知识、技能与原理，熟悉基本审美特征，理解作品的思想情感与人文内涵，感受社会美、自然美和艺术美的统一，提高审美能力。</w:t>
      </w:r>
      <w:r>
        <w:rPr>
          <w:rFonts w:hint="eastAsia" w:ascii="仿宋" w:hAnsi="仿宋" w:eastAsia="仿宋"/>
          <w:sz w:val="32"/>
          <w:szCs w:val="32"/>
        </w:rPr>
        <w:t>了解不同的美术门类，掌握美术鉴赏的基本方法，形成健康的审美情趣；欣赏中国书画、雕塑和建筑等经典作品，理解其与中华优秀传统文化、革命文化和社会主义先进文化的密切关系，弘扬民族精神和时代精神，树立正确的文化观；欣赏外国经典作品，理解世界美术文化的多样性；结合鉴赏内容开展美术实践，认识美术与其他艺术、学科和专业的关联，积极探索美术在社会生活、生产实践、专业学习和职业发展方面的广泛应用，激发创新意识，促进专业学习。</w:t>
      </w:r>
    </w:p>
    <w:p>
      <w:pPr>
        <w:overflowPunct w:val="0"/>
        <w:adjustRightIn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（3）书法</w:t>
      </w:r>
    </w:p>
    <w:p>
      <w:pPr>
        <w:overflowPunct w:val="0"/>
        <w:adjustRightIn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了解中国书画基础知识与技法，熟悉中国书画的大致分类。赏析中国书画经典作品，认识中国传统艺术风格，感情中国书画所蕴含的思想情感、审美意趣和民族精神，提高审美能力和文化品位。通过软、硬笔习字练习，掌握楷书、行书的基本运笔与技巧，养成良好的书写习惯，提高书写能力，提升自我修养。</w:t>
      </w:r>
    </w:p>
    <w:p>
      <w:pPr>
        <w:overflowPunct w:val="0"/>
        <w:adjustRightIn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（4）礼乐修身</w:t>
      </w:r>
    </w:p>
    <w:p>
      <w:pPr>
        <w:overflowPunct w:val="0"/>
        <w:adjustRightIn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通过学习社交礼仪常识、各种情境的礼仪训练，掌握必备 的礼仪知识和技能，领会礼仪的核心精神，提高艺术审美和鉴赏能力，弘扬中华优秀传统美德，做到知行合一。</w:t>
      </w:r>
    </w:p>
    <w:p>
      <w:pPr>
        <w:overflowPunct w:val="0"/>
        <w:adjustRightIn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9．劳动教育</w:t>
      </w:r>
    </w:p>
    <w:p>
      <w:pPr>
        <w:overflowPunct w:val="0"/>
        <w:adjustRightInd w:val="0"/>
        <w:spacing w:line="560" w:lineRule="exact"/>
        <w:ind w:firstLine="640" w:firstLineChars="200"/>
        <w:outlineLvl w:val="0"/>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本课程重点讲述劳动精神、劳模精神、工匠精神、劳动组织、劳动安全和劳动法规等方面内容，提高劳动自立自强的意识和能力；增强学生职业荣誉感和责任感，提高职业劳动技能水平，培育学生积极向上的劳动精神和认真负责的劳动态度。。通过课程，让学生学会日常生活劳动，实现自我管理生活；通过校内外公益服务性劳动，做好校园环境秩序维护，运用专业技能为社会、为他人提供相关公益服务，培育社会公德，厚植爱国爱民的情怀；通过参与真实的生产劳动和服务性劳动，增强职业认同感和劳动自豪感，提升创意物化能力，培育不断探索、精益求精、追求卓越的工匠精神和爱岗敬业的劳动态度，</w:t>
      </w:r>
    </w:p>
    <w:p>
      <w:pPr>
        <w:overflowPunct w:val="0"/>
        <w:adjustRightIn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0</w:t>
      </w:r>
      <w:r>
        <w:rPr>
          <w:rFonts w:hint="eastAsia" w:ascii="仿宋" w:hAnsi="仿宋" w:eastAsia="仿宋"/>
          <w:sz w:val="32"/>
          <w:szCs w:val="32"/>
        </w:rPr>
        <w:t>．军事训练</w:t>
      </w:r>
    </w:p>
    <w:p>
      <w:pPr>
        <w:overflowPunct w:val="0"/>
        <w:adjustRightInd w:val="0"/>
        <w:spacing w:line="560" w:lineRule="exact"/>
        <w:ind w:firstLine="640" w:firstLineChars="200"/>
        <w:outlineLvl w:val="0"/>
        <w:rPr>
          <w:rFonts w:ascii="仿宋" w:hAnsi="仿宋" w:eastAsia="仿宋" w:cs="仿宋"/>
          <w:sz w:val="32"/>
          <w:szCs w:val="32"/>
        </w:rPr>
      </w:pPr>
      <w:r>
        <w:rPr>
          <w:rFonts w:hint="eastAsia" w:ascii="仿宋" w:hAnsi="仿宋" w:eastAsia="仿宋" w:cs="仿宋"/>
          <w:sz w:val="32"/>
          <w:szCs w:val="32"/>
        </w:rPr>
        <w:t>通过军事训练学习基本军事知识，掌握基本军事技能，全面推进素质教育，增强学生的国防观念和国家安全意识，加强学生的组织性和纪律性，培养吃苦耐劳和艰苦朴素的作风，培育爱党爱国爱军情怀，培塑爱国主义、集体主义和革命英雄主义精神。</w:t>
      </w:r>
    </w:p>
    <w:p>
      <w:pPr>
        <w:overflowPunct w:val="0"/>
        <w:adjustRightIn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1</w:t>
      </w:r>
      <w:r>
        <w:rPr>
          <w:rFonts w:hint="eastAsia" w:ascii="仿宋" w:hAnsi="仿宋" w:eastAsia="仿宋"/>
          <w:sz w:val="32"/>
          <w:szCs w:val="32"/>
        </w:rPr>
        <w:t>．就业指导</w:t>
      </w:r>
    </w:p>
    <w:p>
      <w:pPr>
        <w:overflowPunct w:val="0"/>
        <w:adjustRightInd w:val="0"/>
        <w:spacing w:line="560" w:lineRule="exact"/>
        <w:ind w:firstLine="640" w:firstLineChars="200"/>
        <w:outlineLvl w:val="0"/>
        <w:rPr>
          <w:rFonts w:ascii="仿宋" w:hAnsi="仿宋" w:eastAsia="仿宋" w:cs="仿宋"/>
          <w:sz w:val="32"/>
          <w:szCs w:val="32"/>
        </w:rPr>
      </w:pPr>
      <w:r>
        <w:rPr>
          <w:rFonts w:hint="eastAsia" w:ascii="仿宋" w:hAnsi="仿宋" w:eastAsia="仿宋" w:cs="仿宋"/>
          <w:sz w:val="32"/>
          <w:szCs w:val="32"/>
        </w:rPr>
        <w:t>本课程是中等职业学校学生必修的一门德育课程，旨在对学生进行职业就业指导。其任务是：学生应了解职业、职业素质、职业道德、职业个性、职业选择、职业理想的基本知识与要求，树立正确的职业理想；学会依据社会发展、职业需求和个人特点进行职业生涯设计的方法；增强提高自身全面素质、自主择业、立业创业的自觉性。</w:t>
      </w:r>
    </w:p>
    <w:p>
      <w:pPr>
        <w:overflowPunct w:val="0"/>
        <w:adjustRightIn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2</w:t>
      </w:r>
      <w:r>
        <w:rPr>
          <w:rFonts w:hint="eastAsia" w:ascii="仿宋" w:hAnsi="仿宋" w:eastAsia="仿宋"/>
          <w:sz w:val="32"/>
          <w:szCs w:val="32"/>
        </w:rPr>
        <w:t>．职业能力</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课程主要讲述思想政治基础理论、时事政治、科技常识、文学常识、艺术知识、安全常识等内容，提高学生思想道德素质、科学素质、人文素质等综合素质，培养学生理解、交流、科学思维、应用分析、艺术审美等方面的能力，挖掘学生处理事物的能力，提升职业适应性。</w:t>
      </w:r>
    </w:p>
    <w:p>
      <w:pPr>
        <w:overflowPunct w:val="0"/>
        <w:adjustRightInd w:val="0"/>
        <w:spacing w:line="560" w:lineRule="exact"/>
        <w:ind w:left="740" w:leftChars="200" w:hanging="320" w:hangingChars="100"/>
        <w:outlineLvl w:val="0"/>
        <w:rPr>
          <w:rFonts w:ascii="楷体" w:hAnsi="楷体" w:eastAsia="楷体" w:cs="楷体"/>
          <w:color w:val="auto"/>
          <w:sz w:val="32"/>
          <w:szCs w:val="32"/>
        </w:rPr>
      </w:pPr>
      <w:r>
        <w:rPr>
          <w:rFonts w:hint="eastAsia" w:ascii="楷体" w:hAnsi="楷体" w:eastAsia="楷体" w:cs="楷体"/>
          <w:color w:val="auto"/>
          <w:sz w:val="32"/>
          <w:szCs w:val="32"/>
        </w:rPr>
        <w:t>（二）专业基础课程</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1.市场营销基础</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通过学习，学习者应该能说出市场营销的概念；分析案例的市场营销环境；判断消费者市场和消费者行为；会使用市场营销调研的基本方法；会细分市场及对市场进行正确定位；能够分析常用产品的特色、品牌、包装及其定价策略；会使用常用的促销策略。</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学习过程中增加了案例教学的比重。案例包括文字和音像形式。根据中专生理解力水平，案例分析选用较为简单、贴近现实生活和工作实际的内容。教学中突出了典型案例的剖析，同时安排了必要的作业和实验，作业多以案例分析的形式为主</w:t>
      </w:r>
      <w:r>
        <w:rPr>
          <w:rFonts w:ascii="仿宋" w:hAnsi="仿宋" w:eastAsia="仿宋"/>
          <w:sz w:val="32"/>
          <w:szCs w:val="32"/>
        </w:rPr>
        <w:t>，</w:t>
      </w:r>
      <w:r>
        <w:rPr>
          <w:rFonts w:hint="eastAsia" w:ascii="仿宋" w:hAnsi="仿宋" w:eastAsia="仿宋"/>
          <w:sz w:val="32"/>
          <w:szCs w:val="32"/>
        </w:rPr>
        <w:t>给学生接触实际、动手分析的机会。</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2.电子商务基础</w:t>
      </w:r>
    </w:p>
    <w:p>
      <w:pPr>
        <w:adjustRightInd w:val="0"/>
        <w:snapToGri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通过学习，应该能说出电子商务的概念，陈述电子商务的交易过程、结构、电子支付方式及文件安全传送的原理；能区分不同类型的电子商务模式；学会上网连接方法、会使用IE、Outlook；会注册邮箱、会用FrontPage制作静态网页、会使用常用的杀毒软件；会搜索商务信息和发布信息，能应用电子商务平台进行网上商店的搭建和日常商务交易处理。</w:t>
      </w:r>
    </w:p>
    <w:p>
      <w:pPr>
        <w:numPr>
          <w:ilvl w:val="0"/>
          <w:numId w:val="0"/>
        </w:numPr>
        <w:adjustRightInd w:val="0"/>
        <w:snapToGrid w:val="0"/>
        <w:spacing w:line="56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物流基础</w:t>
      </w:r>
    </w:p>
    <w:p>
      <w:pPr>
        <w:adjustRightInd w:val="0"/>
        <w:snapToGri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通过学习，学生了解物流的基本概念和基本内容，熟悉物流活动的构成，掌握各类物流业务的基本运作方法。物流活动的本质、构成、功能及作用，现代物流系统，供应链、第三方物流与电子商务的关系和相关知识，现代物流管理的基本知识和基本技能，现代物流技术的发展状况。</w:t>
      </w:r>
    </w:p>
    <w:p>
      <w:pPr>
        <w:numPr>
          <w:ilvl w:val="0"/>
          <w:numId w:val="0"/>
        </w:numPr>
        <w:adjustRightInd w:val="0"/>
        <w:snapToGrid w:val="0"/>
        <w:spacing w:line="560" w:lineRule="exact"/>
        <w:ind w:leftChars="200" w:firstLine="320" w:firstLineChars="100"/>
        <w:rPr>
          <w:rFonts w:hint="eastAsia" w:ascii="仿宋" w:hAnsi="仿宋" w:eastAsia="仿宋"/>
          <w:sz w:val="32"/>
          <w:szCs w:val="32"/>
          <w:lang w:val="en-US" w:eastAsia="zh-CN"/>
        </w:rPr>
      </w:pPr>
      <w:r>
        <w:rPr>
          <w:rFonts w:hint="eastAsia" w:ascii="仿宋" w:hAnsi="仿宋" w:eastAsia="仿宋"/>
          <w:sz w:val="32"/>
          <w:szCs w:val="32"/>
          <w:lang w:val="en-US" w:eastAsia="zh-CN"/>
        </w:rPr>
        <w:t>4.商品拍摄与图片处理</w:t>
      </w:r>
    </w:p>
    <w:p>
      <w:pPr>
        <w:adjustRightInd w:val="0"/>
        <w:snapToGrid w:val="0"/>
        <w:spacing w:line="56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学生通过学习，应该能了解网上拍摄商品所用摄影设备的作用及选择，能自主搭建摄影环境，掌握数码相机参数的设置和相机的使用，能合理运用光线和曝光组合，能完成日常商品的拍摄，并能通过 Photoshop软件对商品照片进行后期处理，最后使用 Photoshop软件设计出能让人产生购物欲的商品传页。</w:t>
      </w:r>
    </w:p>
    <w:p>
      <w:pPr>
        <w:numPr>
          <w:ilvl w:val="0"/>
          <w:numId w:val="3"/>
        </w:numPr>
        <w:overflowPunct w:val="0"/>
        <w:adjustRightInd w:val="0"/>
        <w:spacing w:line="560" w:lineRule="exact"/>
        <w:ind w:left="740" w:leftChars="200" w:hanging="320" w:hangingChars="100"/>
        <w:outlineLvl w:val="0"/>
        <w:rPr>
          <w:rFonts w:hint="eastAsia" w:ascii="楷体" w:hAnsi="楷体" w:eastAsia="楷体" w:cs="楷体"/>
          <w:sz w:val="32"/>
          <w:szCs w:val="32"/>
        </w:rPr>
      </w:pPr>
      <w:r>
        <w:rPr>
          <w:rFonts w:hint="eastAsia" w:ascii="楷体" w:hAnsi="楷体" w:eastAsia="楷体" w:cs="楷体"/>
          <w:sz w:val="32"/>
          <w:szCs w:val="32"/>
        </w:rPr>
        <w:t>专业核心课程</w:t>
      </w:r>
    </w:p>
    <w:p>
      <w:pPr>
        <w:numPr>
          <w:ilvl w:val="0"/>
          <w:numId w:val="0"/>
        </w:num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网络营销</w:t>
      </w:r>
    </w:p>
    <w:p>
      <w:pPr>
        <w:adjustRightInd w:val="0"/>
        <w:snapToGrid w:val="0"/>
        <w:spacing w:line="560" w:lineRule="exact"/>
        <w:ind w:firstLine="640" w:firstLineChars="200"/>
        <w:rPr>
          <w:rFonts w:hint="default" w:ascii="楷体" w:hAnsi="楷体" w:eastAsia="楷体" w:cs="楷体"/>
          <w:sz w:val="32"/>
          <w:szCs w:val="32"/>
          <w:lang w:val="en-US" w:eastAsia="zh-CN"/>
        </w:rPr>
      </w:pPr>
      <w:r>
        <w:rPr>
          <w:rFonts w:hint="eastAsia" w:ascii="仿宋" w:hAnsi="仿宋" w:eastAsia="仿宋"/>
          <w:sz w:val="32"/>
          <w:szCs w:val="32"/>
        </w:rPr>
        <w:t>通过学习，学习者应该能说出网络营销的概念；会使用Email、邮件列表、网站等形式与客户沟通及树立公司形象、会设计网上调查表、会注册域名及上传网站；会通过贸易平台发布商务信息；会定义合适的“关键词”，利用搜索引擎来进行网站推广；会进行网上市场和用户信息调研；知道常见网站的广告定价和发布方法。</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.网店客服</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通过学习，能按照正确的键盘指法完成录入任务；能熟练使用一种中文拼音输入法；能设置输入法属性；掌握特殊符号的录入方法；能正确听取客户要求，同步完成记录；文字录入速度达到60字/分钟；了解客户心理知识；掌握与客户沟通的技巧与方法；能通过网络即时通信工具有效明确地向客户传达服务信息、态度；能通过准确解读客户信息；掌握客户想法、感受与态度；会对客户进行有利于问题解决的提问、倾听、表达。</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.商品知识</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通过学习，可以理解品牌的概念，能够正确区分品牌和商标；掌握品牌命名的策略，列举品牌标志的分类；领悟商品采购的重要性，明确商品的分类，学会收集、统计及分析相关资料，能根据店铺及商品的定位制订商品采购计划。可以灵活使用各种技巧开展洽谈工作，根据网店运营的目标制定合适的商品采购绩效衡量标准。</w:t>
      </w:r>
    </w:p>
    <w:p>
      <w:pPr>
        <w:numPr>
          <w:ilvl w:val="0"/>
          <w:numId w:val="0"/>
        </w:numPr>
        <w:adjustRightInd w:val="0"/>
        <w:snapToGrid w:val="0"/>
        <w:spacing w:line="560" w:lineRule="exact"/>
        <w:ind w:leftChars="200" w:firstLine="320" w:firstLineChars="100"/>
        <w:rPr>
          <w:rFonts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自媒体运营</w:t>
      </w:r>
    </w:p>
    <w:p>
      <w:pPr>
        <w:ind w:firstLine="640"/>
        <w:rPr>
          <w:rFonts w:hint="eastAsia" w:ascii="仿宋" w:hAnsi="仿宋" w:eastAsia="仿宋"/>
          <w:sz w:val="32"/>
          <w:szCs w:val="32"/>
        </w:rPr>
      </w:pPr>
      <w:r>
        <w:rPr>
          <w:rFonts w:hint="eastAsia" w:ascii="仿宋" w:hAnsi="仿宋" w:eastAsia="仿宋"/>
          <w:sz w:val="32"/>
          <w:szCs w:val="32"/>
        </w:rPr>
        <w:t>通过学习，了解自媒体的发展历程和发展趋势；掌握自媒体营销的含义和特点；熟悉自媒体营销的岗位职责和职业技能要求；认识自媒体营销模式创新和主要模式；自新媒体营销平台及优势；自媒体营销模式的价值和实时策略；自媒体营销对品牌塑造的作用和风险；了解微信营销、微博营销、直播营销、短视频营销、社群营销、搜索引擎营销、电商平台营销、信息流营销等内容。</w:t>
      </w:r>
    </w:p>
    <w:p>
      <w:pPr>
        <w:ind w:firstLine="640"/>
        <w:rPr>
          <w:rFonts w:hint="eastAsia"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.网店运营</w:t>
      </w:r>
    </w:p>
    <w:p>
      <w:pPr>
        <w:ind w:firstLine="640"/>
        <w:rPr>
          <w:rFonts w:hint="eastAsia" w:ascii="仿宋" w:hAnsi="仿宋" w:eastAsia="仿宋"/>
          <w:sz w:val="32"/>
          <w:szCs w:val="32"/>
        </w:rPr>
      </w:pPr>
      <w:r>
        <w:rPr>
          <w:rFonts w:hint="eastAsia" w:ascii="仿宋" w:hAnsi="仿宋" w:eastAsia="仿宋"/>
          <w:sz w:val="32"/>
          <w:szCs w:val="32"/>
        </w:rPr>
        <w:t>通过学习，能够说出网店开设前期准备工作以及网店开设流程；掌握网店基础操作工作，包括商品上传及信息维护、营销活动设置、日常订单管理等；能熟练使用网店运营工具-千牛，进行客服日常订单交易促成、客户问题处理等；学会利用淘宝客、直通车、钻石展位进行网店推广；了解常用的第三方数据分析工具，会使用平台数据分析工具对店铺运营状况进行数据分析。</w:t>
      </w:r>
    </w:p>
    <w:p>
      <w:pPr>
        <w:ind w:firstLine="640"/>
        <w:rPr>
          <w:rFonts w:hint="eastAsia"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val="en-US" w:eastAsia="zh-CN"/>
        </w:rPr>
        <w:t>6</w:t>
      </w:r>
      <w:r>
        <w:rPr>
          <w:rFonts w:hint="eastAsia" w:ascii="仿宋" w:hAnsi="仿宋" w:eastAsia="仿宋"/>
          <w:sz w:val="32"/>
          <w:szCs w:val="32"/>
        </w:rPr>
        <w:t>.网店美工</w:t>
      </w:r>
    </w:p>
    <w:p>
      <w:pPr>
        <w:ind w:firstLine="640"/>
        <w:rPr>
          <w:rFonts w:hint="eastAsia" w:ascii="仿宋" w:hAnsi="仿宋" w:eastAsia="仿宋"/>
          <w:sz w:val="32"/>
          <w:szCs w:val="32"/>
        </w:rPr>
      </w:pPr>
      <w:r>
        <w:rPr>
          <w:rFonts w:hint="eastAsia" w:ascii="仿宋" w:hAnsi="仿宋" w:eastAsia="仿宋"/>
          <w:sz w:val="32"/>
          <w:szCs w:val="32"/>
        </w:rPr>
        <w:t>通过学习，能了解网店装修的职责，能说出电商网店所需制作图片名称，会整体色彩搭配，熟悉掌握网店美工工作所运用的Photoshop，能运用ps制作网店店标、主图、促销广告、详情页等，能区分制作图片不同特点；学会制作不同格式图片；会利用淘宝后台对图片进行压缩，进行图片上传和发布。</w:t>
      </w:r>
    </w:p>
    <w:p>
      <w:pPr>
        <w:overflowPunct w:val="0"/>
        <w:adjustRightInd w:val="0"/>
        <w:spacing w:line="560" w:lineRule="exact"/>
        <w:ind w:left="740" w:leftChars="200" w:hanging="320" w:hangingChars="100"/>
        <w:outlineLvl w:val="0"/>
        <w:rPr>
          <w:rFonts w:ascii="楷体" w:hAnsi="楷体" w:eastAsia="楷体" w:cs="楷体"/>
          <w:sz w:val="32"/>
          <w:szCs w:val="32"/>
        </w:rPr>
      </w:pPr>
      <w:r>
        <w:rPr>
          <w:rFonts w:hint="eastAsia" w:ascii="楷体" w:hAnsi="楷体" w:eastAsia="楷体" w:cs="楷体"/>
          <w:sz w:val="32"/>
          <w:szCs w:val="32"/>
        </w:rPr>
        <w:t>（四）专业拓展课程</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1. 短视频制作</w:t>
      </w:r>
    </w:p>
    <w:p>
      <w:pPr>
        <w:adjustRightInd w:val="0"/>
        <w:snapToGri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通过学习，掌握短视频的拍摄方法；掌握剪辑与包装短视频的方法；掌握发布短视频的方法；掌握拍摄抖音短视频的方法；掌握抖音短视频后期处理的方法；掌握制作短视频封面图的方法；使用Pr制作短视频片头；使用Pr修剪短视频、制作影视片尾短视频、滚动字幕、为短视频进行调色、为短视频编辑音频。</w:t>
      </w:r>
    </w:p>
    <w:p>
      <w:pPr>
        <w:adjustRightInd w:val="0"/>
        <w:snapToGri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2.直播电商基础</w:t>
      </w:r>
    </w:p>
    <w:p>
      <w:pPr>
        <w:adjustRightInd w:val="0"/>
        <w:snapToGri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理解直播脚本在直播中的重要性，熟练掌握直播脚本的写作方法和写作流程，能根据实际网店商品写出直播脚本，并会根据实际运作情况修改和调整脚本内容。掌握直播电商的筹备、运作、实施和改进的方法和技巧。能实际的策划、运营、实施一场直播，能够写出直播总结，掌握直播电商的特点、优势和流程。通过学习，让学生认识直播电商数据，掌握直播电商数据分析的指标和方法；学习使用数据分析工具，能够对数据进行处理和整理；学会对电商直播运营进行指标监控，完成日常数据报表和专项数据报表的制作，从而对后期电商直播起到指引作用。</w:t>
      </w:r>
    </w:p>
    <w:p>
      <w:pPr>
        <w:adjustRightInd w:val="0"/>
        <w:snapToGri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3.跨境电商基础</w:t>
      </w:r>
    </w:p>
    <w:p>
      <w:pPr>
        <w:adjustRightInd w:val="0"/>
        <w:snapToGri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通过本课程的学习，学生能理解国际贸易、电子商务以及跨境电子商务的基本概念、基本政策，认识跨境电商的特点和模式以及跨境电商平台的区别，掌握国际电子支付、电子通关、跨境电子商务物流知识、跨境电子商务的市场调研与选品。</w:t>
      </w:r>
    </w:p>
    <w:p>
      <w:pPr>
        <w:adjustRightInd w:val="0"/>
        <w:snapToGri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4.电子商务会计</w:t>
      </w:r>
    </w:p>
    <w:p>
      <w:pPr>
        <w:adjustRightInd w:val="0"/>
        <w:snapToGri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通过本课程的学习，学生们从电子商务的角度学习了了会计基础，资产，负债，所有者权益，收入、成本和费用，利润和利润分配，财务会计报告等专业内容。对电子商务与会计，基于电子商务会计的信息系统进行了基础的学习和探讨。</w:t>
      </w:r>
    </w:p>
    <w:p>
      <w:pPr>
        <w:adjustRightInd w:val="0"/>
        <w:snapToGrid w:val="0"/>
        <w:spacing w:line="56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w:t>
      </w:r>
      <w:r>
        <w:rPr>
          <w:rFonts w:hint="eastAsia" w:ascii="仿宋" w:hAnsi="仿宋" w:eastAsia="仿宋"/>
          <w:sz w:val="32"/>
          <w:szCs w:val="32"/>
          <w:lang w:val="en-US" w:eastAsia="zh-CN"/>
        </w:rPr>
        <w:t>财经</w:t>
      </w:r>
      <w:r>
        <w:rPr>
          <w:rFonts w:hint="eastAsia" w:ascii="仿宋" w:hAnsi="仿宋" w:eastAsia="仿宋"/>
          <w:sz w:val="32"/>
          <w:szCs w:val="32"/>
        </w:rPr>
        <w:t>法律法规</w:t>
      </w:r>
    </w:p>
    <w:p>
      <w:pPr>
        <w:adjustRightInd w:val="0"/>
        <w:snapToGri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通过学习，学生能够掌握电子商务法的基本原理、知识和技能，在电子商务活动中以特定的法律法规为主线，准确把握电子商务法与其他法律法规的适用关系。掌握电子商务法与整个电子商务运营过程的融合，能够解决电子商务七大核心问题。培养学生的电子商务法律法规的系统化思维以及实践应用能力。</w:t>
      </w:r>
    </w:p>
    <w:p>
      <w:pPr>
        <w:overflowPunct w:val="0"/>
        <w:adjustRightInd w:val="0"/>
        <w:spacing w:line="560" w:lineRule="exact"/>
        <w:ind w:left="740" w:leftChars="200" w:hanging="320" w:hangingChars="100"/>
        <w:outlineLvl w:val="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（五）实习实训</w:t>
      </w:r>
    </w:p>
    <w:p>
      <w:pPr>
        <w:adjustRightInd w:val="0"/>
        <w:snapToGri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专业建设紧跟“互联网+”新商业发展趋势，学校是阿里巴巴淘宝大学产教融合合作院校、京东电商产教融合人才培养基地、全国直播电商产学研联盟单位。建有电子商务运营、网络营销、商品拍摄、直播运营中心、京东电商项目展示中心等实训室，在订单班、实训基地、教师企业实践、学生实训实习等方面进行共建共享。</w:t>
      </w:r>
    </w:p>
    <w:p>
      <w:pPr>
        <w:adjustRightInd w:val="0"/>
        <w:snapToGri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京东电商产教融合人才培养基地引入京东电商技能课程、京东1:1仿真前后台系统，通过全实体系统的搭建实现电子商务行业运作的全面呈现。学生在基地可以全方位的感受电商全流程运作模式并参与其中，通过完整的培养体系和实战机会，有效提升在校学生专业能力和职业素养，丰富学生项目实战经验，缩短在校生与用人单位之间需求的差距，初步打通在校生的职业通道。</w:t>
      </w:r>
    </w:p>
    <w:p>
      <w:pPr>
        <w:adjustRightInd w:val="0"/>
        <w:snapToGri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通过京东智能课堂平台完成“教学、实训、实战、实体”四位一体人才培养模式，帮助学生进行电子商务运营、新媒体营销、短视频运营、电商直播等实训，熟悉电子商务各项活动的流程，掌握电子商务的各种操作技能，加深对电子商务的感性认识，培养实践操作能力强、管理水平高的综合应用型商务人才。</w:t>
      </w:r>
    </w:p>
    <w:p>
      <w:pPr>
        <w:rPr>
          <w:rFonts w:hint="eastAsia"/>
        </w:rPr>
      </w:pPr>
    </w:p>
    <w:p>
      <w:pPr>
        <w:overflowPunct w:val="0"/>
        <w:adjustRightInd w:val="0"/>
        <w:spacing w:line="560" w:lineRule="exact"/>
        <w:ind w:firstLine="640" w:firstLineChars="200"/>
        <w:outlineLvl w:val="0"/>
        <w:rPr>
          <w:rFonts w:eastAsia="黑体"/>
          <w:sz w:val="32"/>
          <w:szCs w:val="32"/>
        </w:rPr>
      </w:pPr>
      <w:r>
        <w:rPr>
          <w:rFonts w:hint="eastAsia" w:eastAsia="黑体"/>
          <w:sz w:val="32"/>
          <w:szCs w:val="32"/>
        </w:rPr>
        <w:t>八</w:t>
      </w:r>
      <w:r>
        <w:rPr>
          <w:rFonts w:eastAsia="黑体"/>
          <w:sz w:val="32"/>
          <w:szCs w:val="32"/>
        </w:rPr>
        <w:t>、教学进程总体安排</w:t>
      </w:r>
    </w:p>
    <w:tbl>
      <w:tblPr>
        <w:tblStyle w:val="8"/>
        <w:tblW w:w="9177" w:type="dxa"/>
        <w:tblInd w:w="113" w:type="dxa"/>
        <w:tblLayout w:type="autofit"/>
        <w:tblCellMar>
          <w:top w:w="0" w:type="dxa"/>
          <w:left w:w="108" w:type="dxa"/>
          <w:bottom w:w="0" w:type="dxa"/>
          <w:right w:w="108" w:type="dxa"/>
        </w:tblCellMar>
      </w:tblPr>
      <w:tblGrid>
        <w:gridCol w:w="818"/>
        <w:gridCol w:w="865"/>
        <w:gridCol w:w="2304"/>
        <w:gridCol w:w="436"/>
        <w:gridCol w:w="436"/>
        <w:gridCol w:w="436"/>
        <w:gridCol w:w="436"/>
        <w:gridCol w:w="436"/>
        <w:gridCol w:w="436"/>
        <w:gridCol w:w="928"/>
        <w:gridCol w:w="802"/>
        <w:gridCol w:w="844"/>
      </w:tblGrid>
      <w:tr>
        <w:tblPrEx>
          <w:tblCellMar>
            <w:top w:w="0" w:type="dxa"/>
            <w:left w:w="108" w:type="dxa"/>
            <w:bottom w:w="0" w:type="dxa"/>
            <w:right w:w="108" w:type="dxa"/>
          </w:tblCellMar>
        </w:tblPrEx>
        <w:trPr>
          <w:trHeight w:val="454" w:hRule="atLeast"/>
        </w:trPr>
        <w:tc>
          <w:tcPr>
            <w:tcW w:w="9177" w:type="dxa"/>
            <w:gridSpan w:val="12"/>
            <w:tcBorders>
              <w:top w:val="single" w:color="auto" w:sz="4" w:space="0"/>
              <w:left w:val="single" w:color="auto" w:sz="4" w:space="0"/>
              <w:bottom w:val="single" w:color="auto" w:sz="4" w:space="0"/>
              <w:right w:val="single" w:color="000000" w:sz="4" w:space="0"/>
            </w:tcBorders>
            <w:shd w:val="clear" w:color="000000" w:fill="C0C0C0"/>
            <w:noWrap/>
            <w:vAlign w:val="center"/>
          </w:tcPr>
          <w:p>
            <w:pPr>
              <w:widowControl/>
              <w:spacing w:line="560" w:lineRule="exact"/>
              <w:jc w:val="center"/>
              <w:rPr>
                <w:rFonts w:ascii="宋体" w:hAnsi="宋体" w:cs="宋体"/>
                <w:kern w:val="0"/>
                <w:sz w:val="24"/>
              </w:rPr>
            </w:pPr>
            <w:r>
              <w:br w:type="page"/>
            </w:r>
            <w:r>
              <w:rPr>
                <w:rFonts w:hint="eastAsia" w:ascii="宋体" w:hAnsi="宋体" w:cs="宋体"/>
                <w:kern w:val="0"/>
                <w:sz w:val="24"/>
              </w:rPr>
              <w:t xml:space="preserve">                            网络营销专业                        202</w:t>
            </w:r>
            <w:r>
              <w:rPr>
                <w:rFonts w:hint="eastAsia" w:ascii="宋体" w:hAnsi="宋体" w:cs="宋体"/>
                <w:kern w:val="0"/>
                <w:sz w:val="24"/>
                <w:lang w:val="en-US" w:eastAsia="zh-CN"/>
              </w:rPr>
              <w:t>3</w:t>
            </w:r>
            <w:r>
              <w:rPr>
                <w:rFonts w:hint="eastAsia" w:ascii="宋体" w:hAnsi="宋体" w:cs="宋体"/>
                <w:kern w:val="0"/>
                <w:sz w:val="24"/>
              </w:rPr>
              <w:t>年</w:t>
            </w:r>
            <w:r>
              <w:rPr>
                <w:rFonts w:hint="eastAsia" w:ascii="宋体" w:hAnsi="宋体" w:cs="宋体"/>
                <w:kern w:val="0"/>
                <w:sz w:val="24"/>
                <w:lang w:val="en-US" w:eastAsia="zh-CN"/>
              </w:rPr>
              <w:t>8</w:t>
            </w:r>
            <w:r>
              <w:rPr>
                <w:rFonts w:hint="eastAsia" w:ascii="宋体" w:hAnsi="宋体" w:cs="宋体"/>
                <w:kern w:val="0"/>
                <w:sz w:val="24"/>
              </w:rPr>
              <w:t>月</w:t>
            </w:r>
          </w:p>
        </w:tc>
      </w:tr>
      <w:tr>
        <w:tblPrEx>
          <w:tblCellMar>
            <w:top w:w="0" w:type="dxa"/>
            <w:left w:w="108" w:type="dxa"/>
            <w:bottom w:w="0" w:type="dxa"/>
            <w:right w:w="108" w:type="dxa"/>
          </w:tblCellMar>
        </w:tblPrEx>
        <w:trPr>
          <w:trHeight w:val="385" w:hRule="atLeast"/>
        </w:trPr>
        <w:tc>
          <w:tcPr>
            <w:tcW w:w="818" w:type="dxa"/>
            <w:vMerge w:val="restart"/>
            <w:tcBorders>
              <w:top w:val="nil"/>
              <w:left w:val="single" w:color="auto" w:sz="4" w:space="0"/>
              <w:bottom w:val="single" w:color="000000" w:sz="4" w:space="0"/>
              <w:right w:val="single" w:color="auto" w:sz="4" w:space="0"/>
            </w:tcBorders>
            <w:shd w:val="clear" w:color="000000" w:fill="C0C0C0"/>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865" w:type="dxa"/>
            <w:vMerge w:val="restart"/>
            <w:tcBorders>
              <w:top w:val="nil"/>
              <w:left w:val="single" w:color="auto" w:sz="4" w:space="0"/>
              <w:bottom w:val="single" w:color="auto" w:sz="4" w:space="0"/>
              <w:right w:val="single" w:color="auto" w:sz="4" w:space="0"/>
            </w:tcBorders>
            <w:shd w:val="clear" w:color="000000" w:fill="C0C0C0"/>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序号</w:t>
            </w:r>
          </w:p>
        </w:tc>
        <w:tc>
          <w:tcPr>
            <w:tcW w:w="2304" w:type="dxa"/>
            <w:vMerge w:val="restart"/>
            <w:tcBorders>
              <w:top w:val="nil"/>
              <w:left w:val="single" w:color="auto" w:sz="4" w:space="0"/>
              <w:bottom w:val="single" w:color="auto" w:sz="4" w:space="0"/>
              <w:right w:val="single" w:color="auto" w:sz="4" w:space="0"/>
            </w:tcBorders>
            <w:shd w:val="clear" w:color="000000" w:fill="C0C0C0"/>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课程名称</w:t>
            </w:r>
          </w:p>
        </w:tc>
        <w:tc>
          <w:tcPr>
            <w:tcW w:w="2616" w:type="dxa"/>
            <w:gridSpan w:val="6"/>
            <w:tcBorders>
              <w:top w:val="single" w:color="auto" w:sz="4" w:space="0"/>
              <w:left w:val="nil"/>
              <w:bottom w:val="single" w:color="auto" w:sz="4" w:space="0"/>
              <w:right w:val="single" w:color="auto" w:sz="4" w:space="0"/>
            </w:tcBorders>
            <w:shd w:val="clear" w:color="000000" w:fill="C0C0C0"/>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各学期周学时分配</w:t>
            </w:r>
          </w:p>
        </w:tc>
        <w:tc>
          <w:tcPr>
            <w:tcW w:w="928" w:type="dxa"/>
            <w:vMerge w:val="restart"/>
            <w:tcBorders>
              <w:top w:val="nil"/>
              <w:left w:val="single" w:color="auto" w:sz="4" w:space="0"/>
              <w:bottom w:val="single" w:color="000000" w:sz="4" w:space="0"/>
              <w:right w:val="single" w:color="auto" w:sz="4" w:space="0"/>
            </w:tcBorders>
            <w:shd w:val="clear" w:color="000000" w:fill="C0C0C0"/>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总学时</w:t>
            </w:r>
          </w:p>
        </w:tc>
        <w:tc>
          <w:tcPr>
            <w:tcW w:w="1646" w:type="dxa"/>
            <w:gridSpan w:val="2"/>
            <w:tcBorders>
              <w:top w:val="single" w:color="auto" w:sz="4" w:space="0"/>
              <w:left w:val="nil"/>
              <w:bottom w:val="single" w:color="auto" w:sz="4" w:space="0"/>
              <w:right w:val="single" w:color="000000" w:sz="4" w:space="0"/>
            </w:tcBorders>
            <w:shd w:val="clear" w:color="000000" w:fill="C0C0C0"/>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课程类型</w:t>
            </w:r>
          </w:p>
        </w:tc>
      </w:tr>
      <w:tr>
        <w:tblPrEx>
          <w:tblCellMar>
            <w:top w:w="0" w:type="dxa"/>
            <w:left w:w="108" w:type="dxa"/>
            <w:bottom w:w="0" w:type="dxa"/>
            <w:right w:w="108" w:type="dxa"/>
          </w:tblCellMar>
        </w:tblPrEx>
        <w:trPr>
          <w:trHeight w:val="1064" w:hRule="atLeast"/>
        </w:trPr>
        <w:tc>
          <w:tcPr>
            <w:tcW w:w="818"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560" w:lineRule="exact"/>
              <w:jc w:val="left"/>
              <w:rPr>
                <w:rFonts w:ascii="宋体" w:hAnsi="宋体" w:cs="宋体"/>
                <w:kern w:val="0"/>
                <w:sz w:val="22"/>
                <w:szCs w:val="22"/>
              </w:rPr>
            </w:pPr>
          </w:p>
        </w:tc>
        <w:tc>
          <w:tcPr>
            <w:tcW w:w="865"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560" w:lineRule="exact"/>
              <w:jc w:val="left"/>
              <w:rPr>
                <w:rFonts w:ascii="宋体" w:hAnsi="宋体" w:cs="宋体"/>
                <w:kern w:val="0"/>
                <w:sz w:val="22"/>
                <w:szCs w:val="22"/>
              </w:rPr>
            </w:pPr>
          </w:p>
        </w:tc>
        <w:tc>
          <w:tcPr>
            <w:tcW w:w="2304"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560" w:lineRule="exact"/>
              <w:jc w:val="left"/>
              <w:rPr>
                <w:rFonts w:ascii="宋体" w:hAnsi="宋体" w:cs="宋体"/>
                <w:kern w:val="0"/>
                <w:sz w:val="22"/>
                <w:szCs w:val="22"/>
              </w:rPr>
            </w:pPr>
          </w:p>
        </w:tc>
        <w:tc>
          <w:tcPr>
            <w:tcW w:w="872" w:type="dxa"/>
            <w:gridSpan w:val="2"/>
            <w:tcBorders>
              <w:top w:val="single" w:color="auto" w:sz="4" w:space="0"/>
              <w:left w:val="nil"/>
              <w:bottom w:val="single" w:color="auto" w:sz="4" w:space="0"/>
              <w:right w:val="single" w:color="auto" w:sz="4" w:space="0"/>
            </w:tcBorders>
            <w:shd w:val="clear" w:color="000000" w:fill="C0C0C0"/>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第一学年</w:t>
            </w:r>
          </w:p>
        </w:tc>
        <w:tc>
          <w:tcPr>
            <w:tcW w:w="872" w:type="dxa"/>
            <w:gridSpan w:val="2"/>
            <w:tcBorders>
              <w:top w:val="single" w:color="auto" w:sz="4" w:space="0"/>
              <w:left w:val="nil"/>
              <w:bottom w:val="single" w:color="auto" w:sz="4" w:space="0"/>
              <w:right w:val="single" w:color="auto" w:sz="4" w:space="0"/>
            </w:tcBorders>
            <w:shd w:val="clear" w:color="000000" w:fill="C0C0C0"/>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第二学年</w:t>
            </w:r>
          </w:p>
        </w:tc>
        <w:tc>
          <w:tcPr>
            <w:tcW w:w="872" w:type="dxa"/>
            <w:gridSpan w:val="2"/>
            <w:tcBorders>
              <w:top w:val="single" w:color="auto" w:sz="4" w:space="0"/>
              <w:left w:val="nil"/>
              <w:bottom w:val="single" w:color="auto" w:sz="4" w:space="0"/>
              <w:right w:val="single" w:color="000000" w:sz="4" w:space="0"/>
            </w:tcBorders>
            <w:shd w:val="clear" w:color="000000" w:fill="C0C0C0"/>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第三学年</w:t>
            </w:r>
          </w:p>
        </w:tc>
        <w:tc>
          <w:tcPr>
            <w:tcW w:w="928"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560" w:lineRule="exact"/>
              <w:jc w:val="left"/>
              <w:rPr>
                <w:rFonts w:ascii="宋体" w:hAnsi="宋体" w:cs="宋体"/>
                <w:kern w:val="0"/>
                <w:sz w:val="22"/>
                <w:szCs w:val="22"/>
              </w:rPr>
            </w:pPr>
          </w:p>
        </w:tc>
        <w:tc>
          <w:tcPr>
            <w:tcW w:w="802" w:type="dxa"/>
            <w:vMerge w:val="restart"/>
            <w:tcBorders>
              <w:top w:val="nil"/>
              <w:left w:val="single" w:color="auto" w:sz="4" w:space="0"/>
              <w:bottom w:val="nil"/>
              <w:right w:val="single" w:color="auto" w:sz="4" w:space="0"/>
            </w:tcBorders>
            <w:shd w:val="clear" w:color="000000" w:fill="C0C0C0"/>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理论</w:t>
            </w:r>
          </w:p>
        </w:tc>
        <w:tc>
          <w:tcPr>
            <w:tcW w:w="844" w:type="dxa"/>
            <w:vMerge w:val="restart"/>
            <w:tcBorders>
              <w:top w:val="nil"/>
              <w:left w:val="single" w:color="auto" w:sz="4" w:space="0"/>
              <w:bottom w:val="nil"/>
              <w:right w:val="single" w:color="auto" w:sz="4" w:space="0"/>
            </w:tcBorders>
            <w:shd w:val="clear" w:color="000000" w:fill="C0C0C0"/>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实践</w:t>
            </w:r>
          </w:p>
        </w:tc>
      </w:tr>
      <w:tr>
        <w:tblPrEx>
          <w:tblCellMar>
            <w:top w:w="0" w:type="dxa"/>
            <w:left w:w="108" w:type="dxa"/>
            <w:bottom w:w="0" w:type="dxa"/>
            <w:right w:w="108" w:type="dxa"/>
          </w:tblCellMar>
        </w:tblPrEx>
        <w:trPr>
          <w:trHeight w:val="454" w:hRule="atLeast"/>
        </w:trPr>
        <w:tc>
          <w:tcPr>
            <w:tcW w:w="818"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560" w:lineRule="exact"/>
              <w:jc w:val="left"/>
              <w:rPr>
                <w:rFonts w:ascii="宋体" w:hAnsi="宋体" w:cs="宋体"/>
                <w:kern w:val="0"/>
                <w:sz w:val="22"/>
                <w:szCs w:val="22"/>
              </w:rPr>
            </w:pPr>
          </w:p>
        </w:tc>
        <w:tc>
          <w:tcPr>
            <w:tcW w:w="865"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560" w:lineRule="exact"/>
              <w:jc w:val="left"/>
              <w:rPr>
                <w:rFonts w:ascii="宋体" w:hAnsi="宋体" w:cs="宋体"/>
                <w:kern w:val="0"/>
                <w:sz w:val="22"/>
                <w:szCs w:val="22"/>
              </w:rPr>
            </w:pPr>
          </w:p>
        </w:tc>
        <w:tc>
          <w:tcPr>
            <w:tcW w:w="2304"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560" w:lineRule="exact"/>
              <w:jc w:val="left"/>
              <w:rPr>
                <w:rFonts w:ascii="宋体" w:hAnsi="宋体" w:cs="宋体"/>
                <w:kern w:val="0"/>
                <w:sz w:val="22"/>
                <w:szCs w:val="22"/>
              </w:rPr>
            </w:pPr>
          </w:p>
        </w:tc>
        <w:tc>
          <w:tcPr>
            <w:tcW w:w="436" w:type="dxa"/>
            <w:tcBorders>
              <w:top w:val="nil"/>
              <w:left w:val="nil"/>
              <w:bottom w:val="single" w:color="auto" w:sz="4" w:space="0"/>
              <w:right w:val="single" w:color="auto" w:sz="4" w:space="0"/>
            </w:tcBorders>
            <w:shd w:val="clear" w:color="000000" w:fill="C0C0C0"/>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一</w:t>
            </w:r>
          </w:p>
        </w:tc>
        <w:tc>
          <w:tcPr>
            <w:tcW w:w="436" w:type="dxa"/>
            <w:tcBorders>
              <w:top w:val="nil"/>
              <w:left w:val="nil"/>
              <w:bottom w:val="single" w:color="auto" w:sz="4" w:space="0"/>
              <w:right w:val="single" w:color="auto" w:sz="4" w:space="0"/>
            </w:tcBorders>
            <w:shd w:val="clear" w:color="000000" w:fill="C0C0C0"/>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二</w:t>
            </w:r>
          </w:p>
        </w:tc>
        <w:tc>
          <w:tcPr>
            <w:tcW w:w="436" w:type="dxa"/>
            <w:tcBorders>
              <w:top w:val="nil"/>
              <w:left w:val="nil"/>
              <w:bottom w:val="single" w:color="auto" w:sz="4" w:space="0"/>
              <w:right w:val="single" w:color="auto" w:sz="4" w:space="0"/>
            </w:tcBorders>
            <w:shd w:val="clear" w:color="000000" w:fill="C0C0C0"/>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三</w:t>
            </w:r>
          </w:p>
        </w:tc>
        <w:tc>
          <w:tcPr>
            <w:tcW w:w="436" w:type="dxa"/>
            <w:tcBorders>
              <w:top w:val="nil"/>
              <w:left w:val="nil"/>
              <w:bottom w:val="single" w:color="auto" w:sz="4" w:space="0"/>
              <w:right w:val="single" w:color="auto" w:sz="4" w:space="0"/>
            </w:tcBorders>
            <w:shd w:val="clear" w:color="000000" w:fill="C0C0C0"/>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四</w:t>
            </w:r>
          </w:p>
        </w:tc>
        <w:tc>
          <w:tcPr>
            <w:tcW w:w="436" w:type="dxa"/>
            <w:tcBorders>
              <w:top w:val="nil"/>
              <w:left w:val="nil"/>
              <w:bottom w:val="single" w:color="auto" w:sz="4" w:space="0"/>
              <w:right w:val="single" w:color="auto" w:sz="4" w:space="0"/>
            </w:tcBorders>
            <w:shd w:val="clear" w:color="000000" w:fill="C0C0C0"/>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五</w:t>
            </w:r>
          </w:p>
        </w:tc>
        <w:tc>
          <w:tcPr>
            <w:tcW w:w="436" w:type="dxa"/>
            <w:tcBorders>
              <w:top w:val="nil"/>
              <w:left w:val="nil"/>
              <w:bottom w:val="single" w:color="auto" w:sz="4" w:space="0"/>
              <w:right w:val="single" w:color="auto" w:sz="4" w:space="0"/>
            </w:tcBorders>
            <w:shd w:val="clear" w:color="000000" w:fill="C0C0C0"/>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六</w:t>
            </w:r>
          </w:p>
        </w:tc>
        <w:tc>
          <w:tcPr>
            <w:tcW w:w="928" w:type="dxa"/>
            <w:vMerge w:val="continue"/>
            <w:tcBorders>
              <w:top w:val="nil"/>
              <w:left w:val="single" w:color="auto" w:sz="4" w:space="0"/>
              <w:bottom w:val="single" w:color="000000" w:sz="4" w:space="0"/>
              <w:right w:val="single" w:color="auto" w:sz="4" w:space="0"/>
            </w:tcBorders>
            <w:vAlign w:val="center"/>
          </w:tcPr>
          <w:p>
            <w:pPr>
              <w:widowControl/>
              <w:spacing w:line="560" w:lineRule="exact"/>
              <w:jc w:val="left"/>
              <w:rPr>
                <w:rFonts w:ascii="宋体" w:hAnsi="宋体" w:cs="宋体"/>
                <w:kern w:val="0"/>
                <w:sz w:val="22"/>
                <w:szCs w:val="22"/>
              </w:rPr>
            </w:pPr>
          </w:p>
        </w:tc>
        <w:tc>
          <w:tcPr>
            <w:tcW w:w="802" w:type="dxa"/>
            <w:vMerge w:val="continue"/>
            <w:tcBorders>
              <w:top w:val="nil"/>
              <w:left w:val="single" w:color="auto" w:sz="4" w:space="0"/>
              <w:bottom w:val="nil"/>
              <w:right w:val="single" w:color="auto" w:sz="4" w:space="0"/>
            </w:tcBorders>
            <w:vAlign w:val="center"/>
          </w:tcPr>
          <w:p>
            <w:pPr>
              <w:widowControl/>
              <w:spacing w:line="560" w:lineRule="exact"/>
              <w:jc w:val="left"/>
              <w:rPr>
                <w:rFonts w:ascii="宋体" w:hAnsi="宋体" w:cs="宋体"/>
                <w:kern w:val="0"/>
                <w:sz w:val="22"/>
                <w:szCs w:val="22"/>
              </w:rPr>
            </w:pPr>
          </w:p>
        </w:tc>
        <w:tc>
          <w:tcPr>
            <w:tcW w:w="844" w:type="dxa"/>
            <w:vMerge w:val="continue"/>
            <w:tcBorders>
              <w:top w:val="nil"/>
              <w:left w:val="single" w:color="auto" w:sz="4" w:space="0"/>
              <w:bottom w:val="nil"/>
              <w:right w:val="single" w:color="auto" w:sz="4" w:space="0"/>
            </w:tcBorders>
            <w:vAlign w:val="center"/>
          </w:tcPr>
          <w:p>
            <w:pPr>
              <w:widowControl/>
              <w:spacing w:line="560" w:lineRule="exact"/>
              <w:jc w:val="left"/>
              <w:rPr>
                <w:rFonts w:ascii="宋体" w:hAnsi="宋体" w:cs="宋体"/>
                <w:kern w:val="0"/>
                <w:sz w:val="22"/>
                <w:szCs w:val="22"/>
              </w:rPr>
            </w:pPr>
          </w:p>
        </w:tc>
      </w:tr>
      <w:tr>
        <w:tblPrEx>
          <w:tblCellMar>
            <w:top w:w="0" w:type="dxa"/>
            <w:left w:w="108" w:type="dxa"/>
            <w:bottom w:w="0" w:type="dxa"/>
            <w:right w:w="108" w:type="dxa"/>
          </w:tblCellMar>
        </w:tblPrEx>
        <w:trPr>
          <w:trHeight w:val="454" w:hRule="atLeast"/>
        </w:trPr>
        <w:tc>
          <w:tcPr>
            <w:tcW w:w="818" w:type="dxa"/>
            <w:tcBorders>
              <w:top w:val="nil"/>
              <w:left w:val="single" w:color="auto" w:sz="4" w:space="0"/>
              <w:bottom w:val="nil"/>
              <w:right w:val="single" w:color="auto" w:sz="4" w:space="0"/>
            </w:tcBorders>
            <w:shd w:val="clear" w:color="auto" w:fill="auto"/>
            <w:textDirection w:val="tbRlV"/>
            <w:vAlign w:val="center"/>
          </w:tcPr>
          <w:p>
            <w:pPr>
              <w:widowControl/>
              <w:spacing w:line="560" w:lineRule="exact"/>
              <w:rPr>
                <w:rFonts w:ascii="宋体" w:hAnsi="宋体" w:cs="宋体"/>
                <w:kern w:val="0"/>
                <w:sz w:val="22"/>
                <w:szCs w:val="22"/>
              </w:rPr>
            </w:pPr>
          </w:p>
        </w:tc>
        <w:tc>
          <w:tcPr>
            <w:tcW w:w="865"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1</w:t>
            </w:r>
          </w:p>
        </w:tc>
        <w:tc>
          <w:tcPr>
            <w:tcW w:w="230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语文</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rPr>
              <w:t>3</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rPr>
              <w:t>3</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rPr>
              <w:t>3</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rPr>
              <w:t>3</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rPr>
              <w:t>6</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rPr>
              <w:t>6</w:t>
            </w:r>
          </w:p>
        </w:tc>
        <w:tc>
          <w:tcPr>
            <w:tcW w:w="928"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432</w:t>
            </w:r>
          </w:p>
        </w:tc>
        <w:tc>
          <w:tcPr>
            <w:tcW w:w="802" w:type="dxa"/>
            <w:tcBorders>
              <w:top w:val="single" w:color="auto" w:sz="4" w:space="0"/>
              <w:left w:val="nil"/>
              <w:bottom w:val="single" w:color="auto" w:sz="4" w:space="0"/>
              <w:right w:val="single" w:color="auto" w:sz="4" w:space="0"/>
            </w:tcBorders>
            <w:shd w:val="clear" w:color="auto" w:fill="auto"/>
            <w:noWrap/>
            <w:vAlign w:val="center"/>
          </w:tcPr>
          <w:p>
            <w:pPr>
              <w:widowControl/>
              <w:spacing w:line="560" w:lineRule="exact"/>
              <w:jc w:val="center"/>
              <w:rPr>
                <w:rFonts w:hint="default" w:ascii="宋体" w:hAnsi="宋体" w:cs="宋体"/>
                <w:kern w:val="0"/>
                <w:sz w:val="22"/>
                <w:szCs w:val="22"/>
                <w:lang w:val="en-US"/>
              </w:rPr>
            </w:pPr>
            <w:r>
              <w:rPr>
                <w:rFonts w:hint="eastAsia" w:ascii="宋体" w:hAnsi="宋体" w:cs="宋体"/>
                <w:kern w:val="0"/>
                <w:sz w:val="22"/>
                <w:szCs w:val="22"/>
                <w:lang w:val="en-US" w:eastAsia="zh-CN"/>
              </w:rPr>
              <w:t>432</w:t>
            </w:r>
          </w:p>
        </w:tc>
        <w:tc>
          <w:tcPr>
            <w:tcW w:w="844" w:type="dxa"/>
            <w:tcBorders>
              <w:top w:val="single" w:color="auto" w:sz="4" w:space="0"/>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54" w:hRule="atLeast"/>
        </w:trPr>
        <w:tc>
          <w:tcPr>
            <w:tcW w:w="818" w:type="dxa"/>
            <w:tcBorders>
              <w:top w:val="nil"/>
              <w:left w:val="single" w:color="auto" w:sz="4" w:space="0"/>
              <w:bottom w:val="nil"/>
              <w:right w:val="single" w:color="auto" w:sz="4" w:space="0"/>
            </w:tcBorders>
            <w:shd w:val="clear" w:color="auto" w:fill="auto"/>
            <w:textDirection w:val="tbRlV"/>
            <w:vAlign w:val="center"/>
          </w:tcPr>
          <w:p>
            <w:pPr>
              <w:widowControl/>
              <w:spacing w:line="560" w:lineRule="exact"/>
              <w:jc w:val="left"/>
              <w:rPr>
                <w:rFonts w:ascii="宋体" w:hAnsi="宋体" w:cs="宋体"/>
                <w:kern w:val="0"/>
                <w:sz w:val="22"/>
                <w:szCs w:val="22"/>
              </w:rPr>
            </w:pPr>
            <w:r>
              <w:rPr>
                <w:rFonts w:hint="eastAsia" w:ascii="宋体" w:hAnsi="宋体" w:cs="宋体"/>
                <w:kern w:val="0"/>
                <w:sz w:val="22"/>
                <w:szCs w:val="22"/>
              </w:rPr>
              <w:t>　</w:t>
            </w:r>
          </w:p>
        </w:tc>
        <w:tc>
          <w:tcPr>
            <w:tcW w:w="865"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2</w:t>
            </w:r>
          </w:p>
        </w:tc>
        <w:tc>
          <w:tcPr>
            <w:tcW w:w="230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数学</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lang w:val="en-US" w:eastAsia="zh-CN"/>
              </w:rPr>
              <w:t>3</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lang w:val="en-US" w:eastAsia="zh-CN"/>
              </w:rPr>
              <w:t>3</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lang w:val="en-US" w:eastAsia="zh-CN"/>
              </w:rPr>
              <w:t>3</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lang w:val="en-US" w:eastAsia="zh-CN"/>
              </w:rPr>
              <w:t>3</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lang w:val="en-US" w:eastAsia="zh-CN"/>
              </w:rPr>
              <w:t>6</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lang w:val="en-US" w:eastAsia="zh-CN"/>
              </w:rPr>
              <w:t>6</w:t>
            </w:r>
          </w:p>
        </w:tc>
        <w:tc>
          <w:tcPr>
            <w:tcW w:w="928"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lang w:val="en-US" w:eastAsia="zh-CN"/>
              </w:rPr>
              <w:t>432</w:t>
            </w:r>
          </w:p>
        </w:tc>
        <w:tc>
          <w:tcPr>
            <w:tcW w:w="802"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pPr>
            <w:r>
              <w:rPr>
                <w:rFonts w:hint="eastAsia" w:ascii="宋体" w:hAnsi="宋体" w:cs="宋体"/>
                <w:kern w:val="0"/>
                <w:sz w:val="22"/>
                <w:szCs w:val="22"/>
                <w:lang w:val="en-US" w:eastAsia="zh-CN"/>
              </w:rPr>
              <w:t>432</w:t>
            </w:r>
          </w:p>
        </w:tc>
        <w:tc>
          <w:tcPr>
            <w:tcW w:w="84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54" w:hRule="atLeast"/>
        </w:trPr>
        <w:tc>
          <w:tcPr>
            <w:tcW w:w="818" w:type="dxa"/>
            <w:tcBorders>
              <w:top w:val="nil"/>
              <w:left w:val="single" w:color="auto" w:sz="4" w:space="0"/>
              <w:bottom w:val="nil"/>
              <w:right w:val="single" w:color="auto" w:sz="4" w:space="0"/>
            </w:tcBorders>
            <w:shd w:val="clear" w:color="auto" w:fill="auto"/>
            <w:textDirection w:val="tbRlV"/>
            <w:vAlign w:val="center"/>
          </w:tcPr>
          <w:p>
            <w:pPr>
              <w:widowControl/>
              <w:spacing w:line="560" w:lineRule="exact"/>
              <w:jc w:val="left"/>
              <w:rPr>
                <w:rFonts w:ascii="宋体" w:hAnsi="宋体" w:cs="宋体"/>
                <w:kern w:val="0"/>
                <w:sz w:val="22"/>
                <w:szCs w:val="22"/>
              </w:rPr>
            </w:pPr>
          </w:p>
        </w:tc>
        <w:tc>
          <w:tcPr>
            <w:tcW w:w="865"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3</w:t>
            </w:r>
          </w:p>
        </w:tc>
        <w:tc>
          <w:tcPr>
            <w:tcW w:w="230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英语</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lang w:val="en-US" w:eastAsia="zh-CN"/>
              </w:rPr>
              <w:t>3</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lang w:val="en-US" w:eastAsia="zh-CN"/>
              </w:rPr>
              <w:t>3</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lang w:val="en-US" w:eastAsia="zh-CN"/>
              </w:rPr>
              <w:t>3</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lang w:val="en-US" w:eastAsia="zh-CN"/>
              </w:rPr>
              <w:t>3</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lang w:val="en-US" w:eastAsia="zh-CN"/>
              </w:rPr>
              <w:t>4</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lang w:val="en-US" w:eastAsia="zh-CN"/>
              </w:rPr>
              <w:t>4</w:t>
            </w:r>
          </w:p>
        </w:tc>
        <w:tc>
          <w:tcPr>
            <w:tcW w:w="928"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default" w:ascii="宋体" w:hAnsi="宋体" w:cs="宋体"/>
                <w:kern w:val="0"/>
                <w:sz w:val="22"/>
                <w:szCs w:val="22"/>
                <w:lang w:val="en-US"/>
              </w:rPr>
            </w:pPr>
            <w:r>
              <w:rPr>
                <w:rFonts w:hint="eastAsia" w:ascii="宋体" w:hAnsi="宋体" w:cs="宋体"/>
                <w:kern w:val="0"/>
                <w:sz w:val="22"/>
                <w:szCs w:val="22"/>
                <w:lang w:val="en-US" w:eastAsia="zh-CN"/>
              </w:rPr>
              <w:t>360</w:t>
            </w:r>
          </w:p>
        </w:tc>
        <w:tc>
          <w:tcPr>
            <w:tcW w:w="802"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default"/>
                <w:lang w:val="en-US"/>
              </w:rPr>
            </w:pPr>
            <w:r>
              <w:rPr>
                <w:rFonts w:hint="eastAsia" w:ascii="宋体" w:hAnsi="宋体" w:cs="宋体"/>
                <w:kern w:val="0"/>
                <w:sz w:val="22"/>
                <w:szCs w:val="22"/>
                <w:lang w:val="en-US" w:eastAsia="zh-CN"/>
              </w:rPr>
              <w:t>360</w:t>
            </w:r>
          </w:p>
        </w:tc>
        <w:tc>
          <w:tcPr>
            <w:tcW w:w="84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54" w:hRule="atLeast"/>
        </w:trPr>
        <w:tc>
          <w:tcPr>
            <w:tcW w:w="818" w:type="dxa"/>
            <w:vMerge w:val="restart"/>
            <w:tcBorders>
              <w:top w:val="nil"/>
              <w:left w:val="single" w:color="auto" w:sz="4" w:space="0"/>
              <w:right w:val="single" w:color="auto" w:sz="4" w:space="0"/>
            </w:tcBorders>
            <w:shd w:val="clear" w:color="auto" w:fill="auto"/>
            <w:textDirection w:val="tbRlV"/>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公共基础课</w:t>
            </w:r>
          </w:p>
        </w:tc>
        <w:tc>
          <w:tcPr>
            <w:tcW w:w="865"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4</w:t>
            </w:r>
          </w:p>
        </w:tc>
        <w:tc>
          <w:tcPr>
            <w:tcW w:w="230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中国特色社会主义</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2</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928"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36</w:t>
            </w:r>
          </w:p>
        </w:tc>
        <w:tc>
          <w:tcPr>
            <w:tcW w:w="802"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36</w:t>
            </w:r>
          </w:p>
        </w:tc>
        <w:tc>
          <w:tcPr>
            <w:tcW w:w="84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r>
      <w:tr>
        <w:tblPrEx>
          <w:tblCellMar>
            <w:top w:w="0" w:type="dxa"/>
            <w:left w:w="108" w:type="dxa"/>
            <w:bottom w:w="0" w:type="dxa"/>
            <w:right w:w="108" w:type="dxa"/>
          </w:tblCellMar>
        </w:tblPrEx>
        <w:trPr>
          <w:trHeight w:val="454" w:hRule="atLeast"/>
        </w:trPr>
        <w:tc>
          <w:tcPr>
            <w:tcW w:w="818" w:type="dxa"/>
            <w:vMerge w:val="continue"/>
            <w:tcBorders>
              <w:left w:val="single" w:color="auto" w:sz="4" w:space="0"/>
              <w:right w:val="single" w:color="auto" w:sz="4" w:space="0"/>
            </w:tcBorders>
            <w:shd w:val="clear" w:color="auto" w:fill="auto"/>
            <w:vAlign w:val="center"/>
          </w:tcPr>
          <w:p>
            <w:pPr>
              <w:widowControl/>
              <w:spacing w:line="560" w:lineRule="exact"/>
              <w:jc w:val="left"/>
              <w:rPr>
                <w:rFonts w:ascii="宋体" w:hAnsi="宋体" w:cs="宋体"/>
                <w:kern w:val="0"/>
                <w:sz w:val="22"/>
                <w:szCs w:val="22"/>
              </w:rPr>
            </w:pPr>
          </w:p>
        </w:tc>
        <w:tc>
          <w:tcPr>
            <w:tcW w:w="865"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5</w:t>
            </w:r>
          </w:p>
        </w:tc>
        <w:tc>
          <w:tcPr>
            <w:tcW w:w="230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心理健康与职业生涯</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2</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928"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36</w:t>
            </w:r>
          </w:p>
        </w:tc>
        <w:tc>
          <w:tcPr>
            <w:tcW w:w="802"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36</w:t>
            </w:r>
          </w:p>
        </w:tc>
        <w:tc>
          <w:tcPr>
            <w:tcW w:w="84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r>
      <w:tr>
        <w:tblPrEx>
          <w:tblCellMar>
            <w:top w:w="0" w:type="dxa"/>
            <w:left w:w="108" w:type="dxa"/>
            <w:bottom w:w="0" w:type="dxa"/>
            <w:right w:w="108" w:type="dxa"/>
          </w:tblCellMar>
        </w:tblPrEx>
        <w:trPr>
          <w:trHeight w:val="454" w:hRule="atLeast"/>
        </w:trPr>
        <w:tc>
          <w:tcPr>
            <w:tcW w:w="818" w:type="dxa"/>
            <w:vMerge w:val="continue"/>
            <w:tcBorders>
              <w:left w:val="single" w:color="auto" w:sz="4" w:space="0"/>
              <w:right w:val="single" w:color="auto" w:sz="4" w:space="0"/>
            </w:tcBorders>
            <w:shd w:val="clear" w:color="auto" w:fill="auto"/>
            <w:vAlign w:val="center"/>
          </w:tcPr>
          <w:p>
            <w:pPr>
              <w:widowControl/>
              <w:spacing w:line="560" w:lineRule="exact"/>
              <w:jc w:val="left"/>
              <w:rPr>
                <w:rFonts w:ascii="宋体" w:hAnsi="宋体" w:cs="宋体"/>
                <w:kern w:val="0"/>
                <w:sz w:val="22"/>
                <w:szCs w:val="22"/>
              </w:rPr>
            </w:pPr>
          </w:p>
        </w:tc>
        <w:tc>
          <w:tcPr>
            <w:tcW w:w="865"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6</w:t>
            </w:r>
          </w:p>
        </w:tc>
        <w:tc>
          <w:tcPr>
            <w:tcW w:w="230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哲学与人生</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2</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928"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36</w:t>
            </w:r>
          </w:p>
        </w:tc>
        <w:tc>
          <w:tcPr>
            <w:tcW w:w="802"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36</w:t>
            </w:r>
          </w:p>
        </w:tc>
        <w:tc>
          <w:tcPr>
            <w:tcW w:w="84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r>
      <w:tr>
        <w:tblPrEx>
          <w:tblCellMar>
            <w:top w:w="0" w:type="dxa"/>
            <w:left w:w="108" w:type="dxa"/>
            <w:bottom w:w="0" w:type="dxa"/>
            <w:right w:w="108" w:type="dxa"/>
          </w:tblCellMar>
        </w:tblPrEx>
        <w:trPr>
          <w:trHeight w:val="454" w:hRule="atLeast"/>
        </w:trPr>
        <w:tc>
          <w:tcPr>
            <w:tcW w:w="818" w:type="dxa"/>
            <w:vMerge w:val="continue"/>
            <w:tcBorders>
              <w:left w:val="single" w:color="auto" w:sz="4" w:space="0"/>
              <w:right w:val="single" w:color="auto" w:sz="4" w:space="0"/>
            </w:tcBorders>
            <w:shd w:val="clear" w:color="auto" w:fill="auto"/>
            <w:vAlign w:val="center"/>
          </w:tcPr>
          <w:p>
            <w:pPr>
              <w:widowControl/>
              <w:spacing w:line="560" w:lineRule="exact"/>
              <w:jc w:val="left"/>
              <w:rPr>
                <w:rFonts w:ascii="宋体" w:hAnsi="宋体" w:cs="宋体"/>
                <w:kern w:val="0"/>
                <w:sz w:val="22"/>
                <w:szCs w:val="22"/>
              </w:rPr>
            </w:pPr>
          </w:p>
        </w:tc>
        <w:tc>
          <w:tcPr>
            <w:tcW w:w="865"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7</w:t>
            </w:r>
          </w:p>
        </w:tc>
        <w:tc>
          <w:tcPr>
            <w:tcW w:w="230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职业道德与法治</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2</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928"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36</w:t>
            </w:r>
          </w:p>
        </w:tc>
        <w:tc>
          <w:tcPr>
            <w:tcW w:w="802"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36</w:t>
            </w:r>
          </w:p>
        </w:tc>
        <w:tc>
          <w:tcPr>
            <w:tcW w:w="84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r>
      <w:tr>
        <w:tblPrEx>
          <w:tblCellMar>
            <w:top w:w="0" w:type="dxa"/>
            <w:left w:w="108" w:type="dxa"/>
            <w:bottom w:w="0" w:type="dxa"/>
            <w:right w:w="108" w:type="dxa"/>
          </w:tblCellMar>
        </w:tblPrEx>
        <w:trPr>
          <w:trHeight w:val="454" w:hRule="atLeast"/>
        </w:trPr>
        <w:tc>
          <w:tcPr>
            <w:tcW w:w="818" w:type="dxa"/>
            <w:vMerge w:val="continue"/>
            <w:tcBorders>
              <w:left w:val="single" w:color="auto" w:sz="4" w:space="0"/>
              <w:right w:val="single" w:color="auto" w:sz="4" w:space="0"/>
            </w:tcBorders>
            <w:shd w:val="clear" w:color="auto" w:fill="auto"/>
            <w:vAlign w:val="center"/>
          </w:tcPr>
          <w:p>
            <w:pPr>
              <w:widowControl/>
              <w:spacing w:line="560" w:lineRule="exact"/>
              <w:jc w:val="left"/>
              <w:rPr>
                <w:rFonts w:ascii="宋体" w:hAnsi="宋体" w:cs="宋体"/>
                <w:kern w:val="0"/>
                <w:sz w:val="22"/>
                <w:szCs w:val="22"/>
              </w:rPr>
            </w:pPr>
          </w:p>
        </w:tc>
        <w:tc>
          <w:tcPr>
            <w:tcW w:w="865"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eastAsia" w:ascii="宋体" w:hAnsi="宋体" w:cs="宋体" w:eastAsiaTheme="minorEastAsia"/>
                <w:kern w:val="0"/>
                <w:sz w:val="22"/>
                <w:szCs w:val="22"/>
                <w:lang w:val="en-US" w:eastAsia="zh-CN"/>
              </w:rPr>
            </w:pPr>
            <w:r>
              <w:rPr>
                <w:rFonts w:hint="eastAsia" w:ascii="宋体" w:hAnsi="宋体" w:cs="宋体"/>
                <w:kern w:val="0"/>
                <w:sz w:val="22"/>
                <w:szCs w:val="22"/>
                <w:lang w:val="en-US" w:eastAsia="zh-CN"/>
              </w:rPr>
              <w:t xml:space="preserve">  8</w:t>
            </w:r>
          </w:p>
        </w:tc>
        <w:tc>
          <w:tcPr>
            <w:tcW w:w="230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eastAsia" w:ascii="宋体" w:hAnsi="宋体" w:cs="宋体" w:eastAsiaTheme="minorEastAsia"/>
                <w:kern w:val="0"/>
                <w:sz w:val="22"/>
                <w:szCs w:val="22"/>
                <w:lang w:val="en-US" w:eastAsia="zh-CN"/>
              </w:rPr>
            </w:pPr>
            <w:r>
              <w:rPr>
                <w:rFonts w:hint="eastAsia" w:ascii="宋体" w:hAnsi="宋体" w:cs="宋体"/>
                <w:kern w:val="0"/>
                <w:sz w:val="22"/>
                <w:szCs w:val="22"/>
                <w:lang w:val="en-US" w:eastAsia="zh-CN"/>
              </w:rPr>
              <w:t>政治</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eastAsia" w:ascii="宋体" w:hAnsi="宋体" w:cs="宋体"/>
                <w:kern w:val="0"/>
                <w:sz w:val="22"/>
                <w:szCs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eastAsia" w:ascii="宋体" w:hAnsi="宋体" w:cs="宋体"/>
                <w:kern w:val="0"/>
                <w:sz w:val="22"/>
                <w:szCs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eastAsia" w:ascii="宋体" w:hAnsi="宋体" w:cs="宋体"/>
                <w:kern w:val="0"/>
                <w:sz w:val="22"/>
                <w:szCs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eastAsia" w:ascii="宋体" w:hAnsi="宋体" w:cs="宋体"/>
                <w:kern w:val="0"/>
                <w:sz w:val="22"/>
                <w:szCs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eastAsia" w:ascii="宋体" w:hAnsi="宋体" w:cs="宋体" w:eastAsiaTheme="minorEastAsia"/>
                <w:kern w:val="0"/>
                <w:sz w:val="22"/>
                <w:szCs w:val="22"/>
                <w:lang w:val="en-US" w:eastAsia="zh-CN"/>
              </w:rPr>
            </w:pPr>
            <w:r>
              <w:rPr>
                <w:rFonts w:hint="eastAsia" w:ascii="宋体" w:hAnsi="宋体" w:cs="宋体"/>
                <w:kern w:val="0"/>
                <w:sz w:val="22"/>
                <w:szCs w:val="22"/>
                <w:lang w:val="en-US" w:eastAsia="zh-CN"/>
              </w:rPr>
              <w:t>2</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eastAsia" w:ascii="宋体" w:hAnsi="宋体" w:cs="宋体" w:eastAsiaTheme="minorEastAsia"/>
                <w:kern w:val="0"/>
                <w:sz w:val="22"/>
                <w:szCs w:val="22"/>
                <w:lang w:val="en-US" w:eastAsia="zh-CN"/>
              </w:rPr>
            </w:pPr>
            <w:r>
              <w:rPr>
                <w:rFonts w:hint="eastAsia" w:ascii="宋体" w:hAnsi="宋体" w:cs="宋体"/>
                <w:kern w:val="0"/>
                <w:sz w:val="22"/>
                <w:szCs w:val="22"/>
                <w:lang w:val="en-US" w:eastAsia="zh-CN"/>
              </w:rPr>
              <w:t>2</w:t>
            </w:r>
          </w:p>
        </w:tc>
        <w:tc>
          <w:tcPr>
            <w:tcW w:w="928"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72</w:t>
            </w:r>
          </w:p>
        </w:tc>
        <w:tc>
          <w:tcPr>
            <w:tcW w:w="802"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72</w:t>
            </w:r>
          </w:p>
        </w:tc>
        <w:tc>
          <w:tcPr>
            <w:tcW w:w="84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eastAsia" w:ascii="宋体" w:hAnsi="宋体" w:cs="宋体"/>
                <w:kern w:val="0"/>
                <w:sz w:val="22"/>
                <w:szCs w:val="22"/>
              </w:rPr>
            </w:pPr>
          </w:p>
        </w:tc>
      </w:tr>
      <w:tr>
        <w:tblPrEx>
          <w:tblCellMar>
            <w:top w:w="0" w:type="dxa"/>
            <w:left w:w="108" w:type="dxa"/>
            <w:bottom w:w="0" w:type="dxa"/>
            <w:right w:w="108" w:type="dxa"/>
          </w:tblCellMar>
        </w:tblPrEx>
        <w:trPr>
          <w:trHeight w:val="454" w:hRule="atLeast"/>
        </w:trPr>
        <w:tc>
          <w:tcPr>
            <w:tcW w:w="818" w:type="dxa"/>
            <w:vMerge w:val="continue"/>
            <w:tcBorders>
              <w:left w:val="single" w:color="auto" w:sz="4" w:space="0"/>
              <w:right w:val="single" w:color="auto" w:sz="4" w:space="0"/>
            </w:tcBorders>
            <w:shd w:val="clear" w:color="auto" w:fill="auto"/>
            <w:vAlign w:val="center"/>
          </w:tcPr>
          <w:p>
            <w:pPr>
              <w:widowControl/>
              <w:spacing w:line="560" w:lineRule="exact"/>
              <w:jc w:val="left"/>
              <w:rPr>
                <w:rFonts w:ascii="宋体" w:hAnsi="宋体" w:cs="宋体"/>
                <w:kern w:val="0"/>
                <w:sz w:val="22"/>
                <w:szCs w:val="22"/>
              </w:rPr>
            </w:pPr>
          </w:p>
        </w:tc>
        <w:tc>
          <w:tcPr>
            <w:tcW w:w="865"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eastAsia" w:ascii="宋体" w:hAnsi="宋体" w:cs="宋体" w:eastAsiaTheme="minorEastAsia"/>
                <w:kern w:val="0"/>
                <w:sz w:val="22"/>
                <w:szCs w:val="22"/>
                <w:lang w:eastAsia="zh-CN"/>
              </w:rPr>
            </w:pPr>
            <w:r>
              <w:rPr>
                <w:rFonts w:hint="eastAsia" w:ascii="宋体" w:hAnsi="宋体" w:cs="宋体"/>
                <w:kern w:val="0"/>
                <w:sz w:val="22"/>
                <w:szCs w:val="22"/>
              </w:rPr>
              <w:t>　</w:t>
            </w:r>
            <w:r>
              <w:rPr>
                <w:rFonts w:hint="eastAsia" w:ascii="宋体" w:hAnsi="宋体" w:cs="宋体"/>
                <w:kern w:val="0"/>
                <w:sz w:val="22"/>
                <w:szCs w:val="22"/>
                <w:lang w:val="en-US" w:eastAsia="zh-CN"/>
              </w:rPr>
              <w:t>9</w:t>
            </w:r>
          </w:p>
        </w:tc>
        <w:tc>
          <w:tcPr>
            <w:tcW w:w="230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信息技术</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2</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2</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2</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2</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928"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144</w:t>
            </w:r>
          </w:p>
        </w:tc>
        <w:tc>
          <w:tcPr>
            <w:tcW w:w="802"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84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144</w:t>
            </w:r>
          </w:p>
        </w:tc>
      </w:tr>
      <w:tr>
        <w:tblPrEx>
          <w:tblCellMar>
            <w:top w:w="0" w:type="dxa"/>
            <w:left w:w="108" w:type="dxa"/>
            <w:bottom w:w="0" w:type="dxa"/>
            <w:right w:w="108" w:type="dxa"/>
          </w:tblCellMar>
        </w:tblPrEx>
        <w:trPr>
          <w:trHeight w:val="454" w:hRule="atLeast"/>
        </w:trPr>
        <w:tc>
          <w:tcPr>
            <w:tcW w:w="818" w:type="dxa"/>
            <w:vMerge w:val="continue"/>
            <w:tcBorders>
              <w:left w:val="single" w:color="auto" w:sz="4" w:space="0"/>
              <w:right w:val="single" w:color="auto" w:sz="4" w:space="0"/>
            </w:tcBorders>
            <w:shd w:val="clear" w:color="auto" w:fill="auto"/>
            <w:vAlign w:val="center"/>
          </w:tcPr>
          <w:p>
            <w:pPr>
              <w:widowControl/>
              <w:spacing w:line="560" w:lineRule="exact"/>
              <w:jc w:val="left"/>
              <w:rPr>
                <w:rFonts w:ascii="宋体" w:hAnsi="宋体" w:cs="宋体"/>
                <w:kern w:val="0"/>
                <w:sz w:val="22"/>
                <w:szCs w:val="22"/>
              </w:rPr>
            </w:pPr>
          </w:p>
        </w:tc>
        <w:tc>
          <w:tcPr>
            <w:tcW w:w="865"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rPr>
              <w:t>　</w:t>
            </w:r>
            <w:r>
              <w:rPr>
                <w:rFonts w:hint="eastAsia" w:ascii="宋体" w:hAnsi="宋体" w:cs="宋体"/>
                <w:kern w:val="0"/>
                <w:sz w:val="22"/>
                <w:szCs w:val="22"/>
                <w:lang w:val="en-US" w:eastAsia="zh-CN"/>
              </w:rPr>
              <w:t>10</w:t>
            </w:r>
          </w:p>
        </w:tc>
        <w:tc>
          <w:tcPr>
            <w:tcW w:w="230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体育与健康</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2</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2</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2</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2</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2</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928"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180</w:t>
            </w:r>
          </w:p>
        </w:tc>
        <w:tc>
          <w:tcPr>
            <w:tcW w:w="802"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84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180</w:t>
            </w:r>
          </w:p>
        </w:tc>
      </w:tr>
      <w:tr>
        <w:tblPrEx>
          <w:tblCellMar>
            <w:top w:w="0" w:type="dxa"/>
            <w:left w:w="108" w:type="dxa"/>
            <w:bottom w:w="0" w:type="dxa"/>
            <w:right w:w="108" w:type="dxa"/>
          </w:tblCellMar>
        </w:tblPrEx>
        <w:trPr>
          <w:trHeight w:val="454" w:hRule="atLeast"/>
        </w:trPr>
        <w:tc>
          <w:tcPr>
            <w:tcW w:w="818" w:type="dxa"/>
            <w:vMerge w:val="continue"/>
            <w:tcBorders>
              <w:left w:val="single" w:color="auto" w:sz="4" w:space="0"/>
              <w:right w:val="single" w:color="auto" w:sz="4" w:space="0"/>
            </w:tcBorders>
            <w:shd w:val="clear" w:color="auto" w:fill="auto"/>
            <w:vAlign w:val="center"/>
          </w:tcPr>
          <w:p>
            <w:pPr>
              <w:widowControl/>
              <w:spacing w:line="560" w:lineRule="exact"/>
              <w:jc w:val="left"/>
              <w:rPr>
                <w:rFonts w:ascii="宋体" w:hAnsi="宋体" w:cs="宋体"/>
                <w:kern w:val="0"/>
                <w:sz w:val="22"/>
                <w:szCs w:val="22"/>
              </w:rPr>
            </w:pPr>
          </w:p>
        </w:tc>
        <w:tc>
          <w:tcPr>
            <w:tcW w:w="865"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rPr>
              <w:t>　</w:t>
            </w:r>
            <w:r>
              <w:rPr>
                <w:rFonts w:hint="eastAsia" w:ascii="宋体" w:hAnsi="宋体" w:cs="宋体"/>
                <w:kern w:val="0"/>
                <w:sz w:val="22"/>
                <w:szCs w:val="22"/>
                <w:lang w:val="en-US" w:eastAsia="zh-CN"/>
              </w:rPr>
              <w:t>11</w:t>
            </w:r>
          </w:p>
        </w:tc>
        <w:tc>
          <w:tcPr>
            <w:tcW w:w="230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音乐欣赏</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1</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928"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ascii="宋体" w:hAnsi="宋体" w:cs="宋体"/>
                <w:kern w:val="0"/>
                <w:sz w:val="22"/>
                <w:szCs w:val="22"/>
              </w:rPr>
              <w:t>18</w:t>
            </w:r>
          </w:p>
        </w:tc>
        <w:tc>
          <w:tcPr>
            <w:tcW w:w="802"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8</w:t>
            </w:r>
            <w:r>
              <w:rPr>
                <w:rFonts w:hint="eastAsia" w:ascii="宋体" w:hAnsi="宋体" w:cs="宋体"/>
                <w:kern w:val="0"/>
                <w:sz w:val="24"/>
              </w:rPr>
              <w:t>　</w:t>
            </w:r>
          </w:p>
        </w:tc>
        <w:tc>
          <w:tcPr>
            <w:tcW w:w="84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r>
      <w:tr>
        <w:tblPrEx>
          <w:tblCellMar>
            <w:top w:w="0" w:type="dxa"/>
            <w:left w:w="108" w:type="dxa"/>
            <w:bottom w:w="0" w:type="dxa"/>
            <w:right w:w="108" w:type="dxa"/>
          </w:tblCellMar>
        </w:tblPrEx>
        <w:trPr>
          <w:trHeight w:val="454" w:hRule="atLeast"/>
        </w:trPr>
        <w:tc>
          <w:tcPr>
            <w:tcW w:w="818" w:type="dxa"/>
            <w:vMerge w:val="continue"/>
            <w:tcBorders>
              <w:left w:val="single" w:color="auto" w:sz="4" w:space="0"/>
              <w:right w:val="single" w:color="auto" w:sz="4" w:space="0"/>
            </w:tcBorders>
            <w:shd w:val="clear" w:color="auto" w:fill="auto"/>
            <w:vAlign w:val="center"/>
          </w:tcPr>
          <w:p>
            <w:pPr>
              <w:widowControl/>
              <w:spacing w:line="560" w:lineRule="exact"/>
              <w:jc w:val="left"/>
              <w:rPr>
                <w:rFonts w:ascii="宋体" w:hAnsi="宋体" w:cs="宋体"/>
                <w:kern w:val="0"/>
                <w:sz w:val="22"/>
                <w:szCs w:val="22"/>
              </w:rPr>
            </w:pPr>
          </w:p>
        </w:tc>
        <w:tc>
          <w:tcPr>
            <w:tcW w:w="865"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ascii="宋体" w:hAnsi="宋体" w:cs="宋体"/>
                <w:kern w:val="0"/>
                <w:sz w:val="22"/>
                <w:szCs w:val="22"/>
              </w:rPr>
              <w:t xml:space="preserve">  </w:t>
            </w:r>
            <w:r>
              <w:rPr>
                <w:rFonts w:hint="eastAsia" w:ascii="宋体" w:hAnsi="宋体" w:cs="宋体"/>
                <w:kern w:val="0"/>
                <w:sz w:val="22"/>
                <w:szCs w:val="22"/>
                <w:lang w:val="en-US" w:eastAsia="zh-CN"/>
              </w:rPr>
              <w:t>12</w:t>
            </w:r>
          </w:p>
        </w:tc>
        <w:tc>
          <w:tcPr>
            <w:tcW w:w="230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礼乐修身</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1</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928"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1</w:t>
            </w:r>
            <w:r>
              <w:rPr>
                <w:rFonts w:ascii="宋体" w:hAnsi="宋体" w:cs="宋体"/>
                <w:kern w:val="0"/>
                <w:sz w:val="22"/>
                <w:szCs w:val="22"/>
              </w:rPr>
              <w:t>8</w:t>
            </w:r>
          </w:p>
        </w:tc>
        <w:tc>
          <w:tcPr>
            <w:tcW w:w="802"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1</w:t>
            </w:r>
            <w:r>
              <w:rPr>
                <w:rFonts w:ascii="宋体" w:hAnsi="宋体" w:cs="宋体"/>
                <w:kern w:val="0"/>
                <w:sz w:val="22"/>
                <w:szCs w:val="22"/>
              </w:rPr>
              <w:t>8</w:t>
            </w:r>
          </w:p>
        </w:tc>
        <w:tc>
          <w:tcPr>
            <w:tcW w:w="84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r>
      <w:tr>
        <w:tblPrEx>
          <w:tblCellMar>
            <w:top w:w="0" w:type="dxa"/>
            <w:left w:w="108" w:type="dxa"/>
            <w:bottom w:w="0" w:type="dxa"/>
            <w:right w:w="108" w:type="dxa"/>
          </w:tblCellMar>
        </w:tblPrEx>
        <w:trPr>
          <w:trHeight w:val="454" w:hRule="atLeast"/>
        </w:trPr>
        <w:tc>
          <w:tcPr>
            <w:tcW w:w="818" w:type="dxa"/>
            <w:vMerge w:val="continue"/>
            <w:tcBorders>
              <w:left w:val="single" w:color="auto" w:sz="4" w:space="0"/>
              <w:right w:val="single" w:color="auto" w:sz="4" w:space="0"/>
            </w:tcBorders>
            <w:shd w:val="clear" w:color="auto" w:fill="auto"/>
            <w:vAlign w:val="center"/>
          </w:tcPr>
          <w:p>
            <w:pPr>
              <w:widowControl/>
              <w:spacing w:line="560" w:lineRule="exact"/>
              <w:jc w:val="left"/>
              <w:rPr>
                <w:rFonts w:ascii="宋体" w:hAnsi="宋体" w:cs="宋体"/>
                <w:kern w:val="0"/>
                <w:sz w:val="22"/>
                <w:szCs w:val="22"/>
              </w:rPr>
            </w:pPr>
          </w:p>
        </w:tc>
        <w:tc>
          <w:tcPr>
            <w:tcW w:w="865"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rPr>
              <w:t>　</w:t>
            </w:r>
            <w:r>
              <w:rPr>
                <w:rFonts w:hint="eastAsia" w:ascii="宋体" w:hAnsi="宋体" w:cs="宋体"/>
                <w:kern w:val="0"/>
                <w:sz w:val="22"/>
                <w:szCs w:val="22"/>
                <w:lang w:val="en-US" w:eastAsia="zh-CN"/>
              </w:rPr>
              <w:t>13</w:t>
            </w:r>
          </w:p>
        </w:tc>
        <w:tc>
          <w:tcPr>
            <w:tcW w:w="230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美术欣赏</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lang w:val="en-US" w:eastAsia="zh-CN"/>
              </w:rPr>
              <w:t>1</w:t>
            </w: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928"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ascii="宋体" w:hAnsi="宋体" w:cs="宋体"/>
                <w:kern w:val="0"/>
                <w:sz w:val="22"/>
                <w:szCs w:val="22"/>
              </w:rPr>
              <w:t>18</w:t>
            </w:r>
          </w:p>
        </w:tc>
        <w:tc>
          <w:tcPr>
            <w:tcW w:w="802"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ascii="宋体" w:hAnsi="宋体" w:cs="宋体"/>
                <w:kern w:val="0"/>
                <w:sz w:val="22"/>
                <w:szCs w:val="22"/>
              </w:rPr>
              <w:t>18</w:t>
            </w:r>
          </w:p>
        </w:tc>
        <w:tc>
          <w:tcPr>
            <w:tcW w:w="84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r>
      <w:tr>
        <w:tblPrEx>
          <w:tblCellMar>
            <w:top w:w="0" w:type="dxa"/>
            <w:left w:w="108" w:type="dxa"/>
            <w:bottom w:w="0" w:type="dxa"/>
            <w:right w:w="108" w:type="dxa"/>
          </w:tblCellMar>
        </w:tblPrEx>
        <w:trPr>
          <w:trHeight w:val="454" w:hRule="atLeast"/>
        </w:trPr>
        <w:tc>
          <w:tcPr>
            <w:tcW w:w="818" w:type="dxa"/>
            <w:vMerge w:val="continue"/>
            <w:tcBorders>
              <w:left w:val="single" w:color="auto" w:sz="4" w:space="0"/>
              <w:right w:val="single" w:color="auto" w:sz="4" w:space="0"/>
            </w:tcBorders>
            <w:shd w:val="clear" w:color="auto" w:fill="auto"/>
            <w:vAlign w:val="center"/>
          </w:tcPr>
          <w:p>
            <w:pPr>
              <w:widowControl/>
              <w:spacing w:line="560" w:lineRule="exact"/>
              <w:jc w:val="left"/>
              <w:rPr>
                <w:rFonts w:ascii="宋体" w:hAnsi="宋体" w:cs="宋体"/>
                <w:kern w:val="0"/>
                <w:sz w:val="22"/>
                <w:szCs w:val="22"/>
              </w:rPr>
            </w:pPr>
          </w:p>
        </w:tc>
        <w:tc>
          <w:tcPr>
            <w:tcW w:w="865"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ascii="宋体" w:hAnsi="宋体" w:cs="宋体"/>
                <w:kern w:val="0"/>
                <w:sz w:val="22"/>
                <w:szCs w:val="22"/>
              </w:rPr>
              <w:t xml:space="preserve">  </w:t>
            </w:r>
            <w:r>
              <w:rPr>
                <w:rFonts w:hint="eastAsia" w:ascii="宋体" w:hAnsi="宋体" w:cs="宋体"/>
                <w:kern w:val="0"/>
                <w:sz w:val="22"/>
                <w:szCs w:val="22"/>
                <w:lang w:val="en-US" w:eastAsia="zh-CN"/>
              </w:rPr>
              <w:t>14</w:t>
            </w:r>
          </w:p>
        </w:tc>
        <w:tc>
          <w:tcPr>
            <w:tcW w:w="230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lang w:val="en-US" w:eastAsia="zh-CN"/>
              </w:rPr>
              <w:t>硬笔</w:t>
            </w:r>
            <w:r>
              <w:rPr>
                <w:rFonts w:hint="eastAsia" w:ascii="宋体" w:hAnsi="宋体" w:cs="宋体"/>
                <w:kern w:val="0"/>
                <w:sz w:val="22"/>
                <w:szCs w:val="22"/>
              </w:rPr>
              <w:t>书法</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1</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928"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1</w:t>
            </w:r>
            <w:r>
              <w:rPr>
                <w:rFonts w:ascii="宋体" w:hAnsi="宋体" w:cs="宋体"/>
                <w:kern w:val="0"/>
                <w:sz w:val="22"/>
                <w:szCs w:val="22"/>
              </w:rPr>
              <w:t>8</w:t>
            </w:r>
          </w:p>
        </w:tc>
        <w:tc>
          <w:tcPr>
            <w:tcW w:w="802"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1</w:t>
            </w:r>
            <w:r>
              <w:rPr>
                <w:rFonts w:ascii="宋体" w:hAnsi="宋体" w:cs="宋体"/>
                <w:kern w:val="0"/>
                <w:sz w:val="22"/>
                <w:szCs w:val="22"/>
              </w:rPr>
              <w:t>8</w:t>
            </w:r>
          </w:p>
        </w:tc>
        <w:tc>
          <w:tcPr>
            <w:tcW w:w="84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r>
      <w:tr>
        <w:tblPrEx>
          <w:tblCellMar>
            <w:top w:w="0" w:type="dxa"/>
            <w:left w:w="108" w:type="dxa"/>
            <w:bottom w:w="0" w:type="dxa"/>
            <w:right w:w="108" w:type="dxa"/>
          </w:tblCellMar>
        </w:tblPrEx>
        <w:trPr>
          <w:trHeight w:val="454" w:hRule="atLeast"/>
        </w:trPr>
        <w:tc>
          <w:tcPr>
            <w:tcW w:w="818" w:type="dxa"/>
            <w:vMerge w:val="continue"/>
            <w:tcBorders>
              <w:left w:val="single" w:color="auto" w:sz="4" w:space="0"/>
              <w:right w:val="single" w:color="auto" w:sz="4" w:space="0"/>
            </w:tcBorders>
            <w:shd w:val="clear" w:color="auto" w:fill="auto"/>
            <w:vAlign w:val="center"/>
          </w:tcPr>
          <w:p>
            <w:pPr>
              <w:widowControl/>
              <w:spacing w:line="560" w:lineRule="exact"/>
              <w:jc w:val="left"/>
              <w:rPr>
                <w:rFonts w:ascii="宋体" w:hAnsi="宋体" w:cs="宋体"/>
                <w:kern w:val="0"/>
                <w:sz w:val="22"/>
                <w:szCs w:val="22"/>
              </w:rPr>
            </w:pPr>
          </w:p>
        </w:tc>
        <w:tc>
          <w:tcPr>
            <w:tcW w:w="865"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eastAsiaTheme="minorEastAsia"/>
                <w:kern w:val="0"/>
                <w:sz w:val="22"/>
                <w:szCs w:val="22"/>
                <w:lang w:val="en-US" w:eastAsia="zh-CN" w:bidi="ar-SA"/>
              </w:rPr>
            </w:pPr>
            <w:r>
              <w:rPr>
                <w:rFonts w:hint="eastAsia" w:ascii="宋体" w:hAnsi="宋体" w:cs="宋体"/>
                <w:kern w:val="0"/>
                <w:sz w:val="22"/>
                <w:szCs w:val="22"/>
              </w:rPr>
              <w:t>　</w:t>
            </w:r>
            <w:r>
              <w:rPr>
                <w:rFonts w:ascii="宋体" w:hAnsi="宋体" w:cs="宋体"/>
                <w:kern w:val="0"/>
                <w:sz w:val="22"/>
                <w:szCs w:val="22"/>
              </w:rPr>
              <w:t>15</w:t>
            </w:r>
          </w:p>
        </w:tc>
        <w:tc>
          <w:tcPr>
            <w:tcW w:w="230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eastAsiaTheme="minorEastAsia"/>
                <w:kern w:val="0"/>
                <w:sz w:val="22"/>
                <w:szCs w:val="22"/>
                <w:lang w:val="en-US" w:eastAsia="zh-CN" w:bidi="ar-SA"/>
              </w:rPr>
            </w:pPr>
            <w:r>
              <w:rPr>
                <w:rFonts w:hint="eastAsia" w:ascii="宋体" w:hAnsi="宋体" w:cs="宋体"/>
                <w:kern w:val="0"/>
                <w:sz w:val="22"/>
                <w:szCs w:val="22"/>
              </w:rPr>
              <w:t>历史</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eastAsiaTheme="minorEastAsia"/>
                <w:kern w:val="0"/>
                <w:sz w:val="22"/>
                <w:szCs w:val="22"/>
                <w:lang w:val="en-US" w:eastAsia="zh-CN" w:bidi="ar-SA"/>
              </w:rPr>
            </w:pPr>
            <w:r>
              <w:rPr>
                <w:rFonts w:hint="eastAsia" w:ascii="宋体" w:hAnsi="宋体" w:cs="宋体"/>
                <w:kern w:val="0"/>
                <w:sz w:val="22"/>
                <w:szCs w:val="22"/>
              </w:rPr>
              <w:t>1</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eastAsiaTheme="minorEastAsia"/>
                <w:kern w:val="0"/>
                <w:sz w:val="22"/>
                <w:szCs w:val="22"/>
                <w:lang w:val="en-US" w:eastAsia="zh-CN" w:bidi="ar-SA"/>
              </w:rPr>
            </w:pPr>
            <w:r>
              <w:rPr>
                <w:rFonts w:hint="eastAsia" w:ascii="宋体" w:hAnsi="宋体" w:cs="宋体"/>
                <w:kern w:val="0"/>
                <w:sz w:val="22"/>
                <w:szCs w:val="22"/>
              </w:rPr>
              <w:t>1</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eastAsiaTheme="minorEastAsia"/>
                <w:kern w:val="0"/>
                <w:sz w:val="22"/>
                <w:szCs w:val="22"/>
                <w:lang w:val="en-US" w:eastAsia="zh-CN" w:bidi="ar-SA"/>
              </w:rPr>
            </w:pP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eastAsiaTheme="minorEastAsia"/>
                <w:kern w:val="0"/>
                <w:sz w:val="22"/>
                <w:szCs w:val="22"/>
                <w:lang w:val="en-US" w:eastAsia="zh-CN" w:bidi="ar-SA"/>
              </w:rPr>
            </w:pP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eastAsiaTheme="minorEastAsia"/>
                <w:kern w:val="0"/>
                <w:sz w:val="22"/>
                <w:szCs w:val="22"/>
                <w:lang w:val="en-US" w:eastAsia="zh-CN" w:bidi="ar-SA"/>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eastAsiaTheme="minorEastAsia"/>
                <w:kern w:val="0"/>
                <w:sz w:val="22"/>
                <w:szCs w:val="22"/>
                <w:lang w:val="en-US" w:eastAsia="zh-CN" w:bidi="ar-SA"/>
              </w:rPr>
            </w:pPr>
          </w:p>
        </w:tc>
        <w:tc>
          <w:tcPr>
            <w:tcW w:w="928"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eastAsiaTheme="minorEastAsia"/>
                <w:kern w:val="0"/>
                <w:sz w:val="22"/>
                <w:szCs w:val="22"/>
                <w:lang w:val="en-US" w:eastAsia="zh-CN" w:bidi="ar-SA"/>
              </w:rPr>
            </w:pPr>
            <w:r>
              <w:rPr>
                <w:rFonts w:hint="eastAsia" w:ascii="宋体" w:hAnsi="宋体" w:cs="宋体"/>
                <w:kern w:val="0"/>
                <w:sz w:val="22"/>
                <w:szCs w:val="22"/>
              </w:rPr>
              <w:t>36</w:t>
            </w:r>
          </w:p>
        </w:tc>
        <w:tc>
          <w:tcPr>
            <w:tcW w:w="802"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eastAsiaTheme="minorEastAsia"/>
                <w:kern w:val="0"/>
                <w:sz w:val="24"/>
                <w:szCs w:val="24"/>
                <w:lang w:val="en-US" w:eastAsia="zh-CN" w:bidi="ar-SA"/>
              </w:rPr>
            </w:pPr>
            <w:r>
              <w:rPr>
                <w:rFonts w:hint="eastAsia" w:ascii="宋体" w:hAnsi="宋体" w:cs="宋体"/>
                <w:kern w:val="0"/>
                <w:sz w:val="24"/>
              </w:rPr>
              <w:t>36　</w:t>
            </w:r>
          </w:p>
        </w:tc>
        <w:tc>
          <w:tcPr>
            <w:tcW w:w="84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eastAsiaTheme="minorEastAsia"/>
                <w:kern w:val="0"/>
                <w:sz w:val="22"/>
                <w:szCs w:val="22"/>
                <w:lang w:val="en-US" w:eastAsia="zh-CN" w:bidi="ar-SA"/>
              </w:rPr>
            </w:pPr>
          </w:p>
        </w:tc>
      </w:tr>
      <w:tr>
        <w:tblPrEx>
          <w:tblCellMar>
            <w:top w:w="0" w:type="dxa"/>
            <w:left w:w="108" w:type="dxa"/>
            <w:bottom w:w="0" w:type="dxa"/>
            <w:right w:w="108" w:type="dxa"/>
          </w:tblCellMar>
        </w:tblPrEx>
        <w:trPr>
          <w:trHeight w:val="454" w:hRule="atLeast"/>
        </w:trPr>
        <w:tc>
          <w:tcPr>
            <w:tcW w:w="818" w:type="dxa"/>
            <w:vMerge w:val="continue"/>
            <w:tcBorders>
              <w:left w:val="single" w:color="auto" w:sz="4" w:space="0"/>
              <w:right w:val="single" w:color="auto" w:sz="4" w:space="0"/>
            </w:tcBorders>
            <w:shd w:val="clear" w:color="auto" w:fill="auto"/>
            <w:vAlign w:val="center"/>
          </w:tcPr>
          <w:p>
            <w:pPr>
              <w:widowControl/>
              <w:spacing w:line="560" w:lineRule="exact"/>
              <w:jc w:val="left"/>
              <w:rPr>
                <w:rFonts w:ascii="宋体" w:hAnsi="宋体" w:cs="宋体"/>
                <w:kern w:val="0"/>
                <w:sz w:val="22"/>
                <w:szCs w:val="22"/>
              </w:rPr>
            </w:pPr>
          </w:p>
        </w:tc>
        <w:tc>
          <w:tcPr>
            <w:tcW w:w="865"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rPr>
              <w:t>　</w:t>
            </w:r>
            <w:r>
              <w:rPr>
                <w:rFonts w:hint="eastAsia" w:ascii="宋体" w:hAnsi="宋体" w:cs="宋体"/>
                <w:kern w:val="0"/>
                <w:sz w:val="22"/>
                <w:szCs w:val="22"/>
                <w:lang w:val="en-US" w:eastAsia="zh-CN"/>
              </w:rPr>
              <w:t>16</w:t>
            </w:r>
          </w:p>
        </w:tc>
        <w:tc>
          <w:tcPr>
            <w:tcW w:w="230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eastAsiaTheme="minorEastAsia"/>
                <w:kern w:val="0"/>
                <w:sz w:val="22"/>
                <w:szCs w:val="22"/>
                <w:lang w:val="en-US" w:eastAsia="zh-CN" w:bidi="ar-SA"/>
              </w:rPr>
            </w:pPr>
            <w:r>
              <w:rPr>
                <w:rFonts w:hint="eastAsia" w:ascii="宋体" w:hAnsi="宋体" w:cs="宋体"/>
                <w:kern w:val="0"/>
                <w:sz w:val="22"/>
                <w:szCs w:val="22"/>
              </w:rPr>
              <w:t>就业指导</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eastAsiaTheme="minorEastAsia"/>
                <w:kern w:val="0"/>
                <w:sz w:val="22"/>
                <w:szCs w:val="22"/>
                <w:lang w:val="en-US" w:eastAsia="zh-CN" w:bidi="ar-SA"/>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eastAsiaTheme="minorEastAsia"/>
                <w:kern w:val="0"/>
                <w:sz w:val="22"/>
                <w:szCs w:val="22"/>
                <w:lang w:val="en-US" w:eastAsia="zh-CN" w:bidi="ar-SA"/>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eastAsiaTheme="minorEastAsia"/>
                <w:kern w:val="0"/>
                <w:sz w:val="22"/>
                <w:szCs w:val="22"/>
                <w:lang w:val="en-US" w:eastAsia="zh-CN" w:bidi="ar-SA"/>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eastAsiaTheme="minorEastAsia"/>
                <w:kern w:val="0"/>
                <w:sz w:val="22"/>
                <w:szCs w:val="22"/>
                <w:lang w:val="en-US" w:eastAsia="zh-CN" w:bidi="ar-SA"/>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eastAsiaTheme="minorEastAsia"/>
                <w:kern w:val="0"/>
                <w:sz w:val="22"/>
                <w:szCs w:val="22"/>
                <w:lang w:val="en-US" w:eastAsia="zh-CN" w:bidi="ar-SA"/>
              </w:rPr>
            </w:pPr>
            <w:r>
              <w:rPr>
                <w:rFonts w:hint="eastAsia" w:ascii="宋体" w:hAnsi="宋体" w:cs="宋体"/>
                <w:kern w:val="0"/>
                <w:sz w:val="22"/>
                <w:szCs w:val="22"/>
              </w:rPr>
              <w:t>1</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eastAsiaTheme="minorEastAsia"/>
                <w:kern w:val="0"/>
                <w:sz w:val="22"/>
                <w:szCs w:val="22"/>
                <w:lang w:val="en-US" w:eastAsia="zh-CN" w:bidi="ar-SA"/>
              </w:rPr>
            </w:pPr>
          </w:p>
        </w:tc>
        <w:tc>
          <w:tcPr>
            <w:tcW w:w="928"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eastAsiaTheme="minorEastAsia"/>
                <w:kern w:val="0"/>
                <w:sz w:val="22"/>
                <w:szCs w:val="22"/>
                <w:lang w:val="en-US" w:eastAsia="zh-CN" w:bidi="ar-SA"/>
              </w:rPr>
            </w:pPr>
            <w:r>
              <w:rPr>
                <w:rFonts w:hint="eastAsia" w:ascii="宋体" w:hAnsi="宋体" w:cs="宋体"/>
                <w:kern w:val="0"/>
                <w:sz w:val="22"/>
                <w:szCs w:val="22"/>
              </w:rPr>
              <w:t>18</w:t>
            </w:r>
          </w:p>
        </w:tc>
        <w:tc>
          <w:tcPr>
            <w:tcW w:w="802"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eastAsiaTheme="minorEastAsia"/>
                <w:kern w:val="0"/>
                <w:sz w:val="24"/>
                <w:szCs w:val="24"/>
                <w:lang w:val="en-US" w:eastAsia="zh-CN" w:bidi="ar-SA"/>
              </w:rPr>
            </w:pPr>
            <w:r>
              <w:rPr>
                <w:rFonts w:hint="eastAsia" w:ascii="宋体" w:hAnsi="宋体" w:cs="宋体"/>
                <w:kern w:val="0"/>
                <w:sz w:val="24"/>
              </w:rPr>
              <w:t>　</w:t>
            </w:r>
          </w:p>
        </w:tc>
        <w:tc>
          <w:tcPr>
            <w:tcW w:w="84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18</w:t>
            </w:r>
          </w:p>
        </w:tc>
      </w:tr>
      <w:tr>
        <w:tblPrEx>
          <w:tblCellMar>
            <w:top w:w="0" w:type="dxa"/>
            <w:left w:w="108" w:type="dxa"/>
            <w:bottom w:w="0" w:type="dxa"/>
            <w:right w:w="108" w:type="dxa"/>
          </w:tblCellMar>
        </w:tblPrEx>
        <w:trPr>
          <w:trHeight w:val="454" w:hRule="atLeast"/>
        </w:trPr>
        <w:tc>
          <w:tcPr>
            <w:tcW w:w="818" w:type="dxa"/>
            <w:vMerge w:val="continue"/>
            <w:tcBorders>
              <w:left w:val="single" w:color="auto" w:sz="4" w:space="0"/>
              <w:right w:val="single" w:color="auto" w:sz="4" w:space="0"/>
            </w:tcBorders>
            <w:shd w:val="clear" w:color="auto" w:fill="auto"/>
            <w:vAlign w:val="center"/>
          </w:tcPr>
          <w:p>
            <w:pPr>
              <w:widowControl/>
              <w:spacing w:line="560" w:lineRule="exact"/>
              <w:jc w:val="left"/>
              <w:rPr>
                <w:rFonts w:ascii="宋体" w:hAnsi="宋体" w:cs="宋体"/>
                <w:kern w:val="0"/>
                <w:sz w:val="22"/>
                <w:szCs w:val="22"/>
              </w:rPr>
            </w:pPr>
          </w:p>
        </w:tc>
        <w:tc>
          <w:tcPr>
            <w:tcW w:w="865"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rPr>
              <w:t>　</w:t>
            </w:r>
            <w:r>
              <w:rPr>
                <w:rFonts w:hint="eastAsia" w:ascii="宋体" w:hAnsi="宋体" w:cs="宋体"/>
                <w:kern w:val="0"/>
                <w:sz w:val="22"/>
                <w:szCs w:val="22"/>
                <w:lang w:val="en-US" w:eastAsia="zh-CN"/>
              </w:rPr>
              <w:t>17</w:t>
            </w:r>
          </w:p>
        </w:tc>
        <w:tc>
          <w:tcPr>
            <w:tcW w:w="230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eastAsia" w:ascii="宋体" w:hAnsi="宋体" w:cs="宋体" w:eastAsiaTheme="minorEastAsia"/>
                <w:kern w:val="0"/>
                <w:sz w:val="22"/>
                <w:szCs w:val="22"/>
                <w:lang w:val="en-US" w:eastAsia="zh-CN"/>
              </w:rPr>
            </w:pPr>
            <w:r>
              <w:rPr>
                <w:rFonts w:hint="eastAsia" w:ascii="宋体" w:hAnsi="宋体" w:cs="宋体"/>
                <w:kern w:val="0"/>
                <w:sz w:val="22"/>
                <w:szCs w:val="22"/>
                <w:lang w:val="en-US" w:eastAsia="zh-CN"/>
              </w:rPr>
              <w:t>班会</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eastAsia" w:ascii="宋体" w:hAnsi="宋体" w:cs="宋体" w:eastAsiaTheme="minorEastAsia"/>
                <w:kern w:val="0"/>
                <w:sz w:val="22"/>
                <w:szCs w:val="22"/>
                <w:lang w:val="en-US" w:eastAsia="zh-CN"/>
              </w:rPr>
            </w:pPr>
            <w:r>
              <w:rPr>
                <w:rFonts w:hint="eastAsia" w:ascii="宋体" w:hAnsi="宋体" w:cs="宋体"/>
                <w:kern w:val="0"/>
                <w:sz w:val="22"/>
                <w:szCs w:val="22"/>
                <w:lang w:val="en-US" w:eastAsia="zh-CN"/>
              </w:rPr>
              <w:t>1</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eastAsia" w:ascii="宋体" w:hAnsi="宋体" w:cs="宋体" w:eastAsiaTheme="minorEastAsia"/>
                <w:kern w:val="0"/>
                <w:sz w:val="22"/>
                <w:szCs w:val="22"/>
                <w:lang w:val="en-US" w:eastAsia="zh-CN"/>
              </w:rPr>
            </w:pPr>
            <w:r>
              <w:rPr>
                <w:rFonts w:hint="eastAsia" w:ascii="宋体" w:hAnsi="宋体" w:cs="宋体"/>
                <w:kern w:val="0"/>
                <w:sz w:val="22"/>
                <w:szCs w:val="22"/>
                <w:lang w:val="en-US" w:eastAsia="zh-CN"/>
              </w:rPr>
              <w:t>1</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eastAsia" w:ascii="宋体" w:hAnsi="宋体" w:cs="宋体" w:eastAsiaTheme="minorEastAsia"/>
                <w:kern w:val="0"/>
                <w:sz w:val="22"/>
                <w:szCs w:val="22"/>
                <w:lang w:val="en-US" w:eastAsia="zh-CN"/>
              </w:rPr>
            </w:pPr>
            <w:r>
              <w:rPr>
                <w:rFonts w:hint="eastAsia" w:ascii="宋体" w:hAnsi="宋体" w:cs="宋体"/>
                <w:kern w:val="0"/>
                <w:sz w:val="22"/>
                <w:szCs w:val="22"/>
                <w:lang w:val="en-US" w:eastAsia="zh-CN"/>
              </w:rPr>
              <w:t>1</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eastAsia" w:ascii="宋体" w:hAnsi="宋体" w:cs="宋体" w:eastAsiaTheme="minorEastAsia"/>
                <w:kern w:val="0"/>
                <w:sz w:val="22"/>
                <w:szCs w:val="22"/>
                <w:lang w:val="en-US" w:eastAsia="zh-CN"/>
              </w:rPr>
            </w:pPr>
            <w:r>
              <w:rPr>
                <w:rFonts w:hint="eastAsia" w:ascii="宋体" w:hAnsi="宋体" w:cs="宋体"/>
                <w:kern w:val="0"/>
                <w:sz w:val="22"/>
                <w:szCs w:val="22"/>
                <w:lang w:val="en-US" w:eastAsia="zh-CN"/>
              </w:rPr>
              <w:t>1</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eastAsia" w:ascii="宋体" w:hAnsi="宋体" w:cs="宋体" w:eastAsiaTheme="minorEastAsia"/>
                <w:kern w:val="0"/>
                <w:sz w:val="22"/>
                <w:szCs w:val="22"/>
                <w:lang w:val="en-US" w:eastAsia="zh-CN"/>
              </w:rPr>
            </w:pPr>
            <w:r>
              <w:rPr>
                <w:rFonts w:hint="eastAsia" w:ascii="宋体" w:hAnsi="宋体" w:cs="宋体"/>
                <w:kern w:val="0"/>
                <w:sz w:val="22"/>
                <w:szCs w:val="22"/>
                <w:lang w:val="en-US" w:eastAsia="zh-CN"/>
              </w:rPr>
              <w:t>1</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eastAsia" w:ascii="宋体" w:hAnsi="宋体" w:cs="宋体" w:eastAsiaTheme="minorEastAsia"/>
                <w:kern w:val="0"/>
                <w:sz w:val="22"/>
                <w:szCs w:val="22"/>
                <w:lang w:val="en-US" w:eastAsia="zh-CN"/>
              </w:rPr>
            </w:pPr>
            <w:r>
              <w:rPr>
                <w:rFonts w:hint="eastAsia" w:ascii="宋体" w:hAnsi="宋体" w:cs="宋体"/>
                <w:kern w:val="0"/>
                <w:sz w:val="22"/>
                <w:szCs w:val="22"/>
                <w:lang w:val="en-US" w:eastAsia="zh-CN"/>
              </w:rPr>
              <w:t>1</w:t>
            </w:r>
          </w:p>
        </w:tc>
        <w:tc>
          <w:tcPr>
            <w:tcW w:w="928"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108</w:t>
            </w:r>
          </w:p>
        </w:tc>
        <w:tc>
          <w:tcPr>
            <w:tcW w:w="802"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4"/>
              </w:rPr>
            </w:pPr>
          </w:p>
        </w:tc>
        <w:tc>
          <w:tcPr>
            <w:tcW w:w="84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108</w:t>
            </w:r>
          </w:p>
        </w:tc>
      </w:tr>
      <w:tr>
        <w:tblPrEx>
          <w:tblCellMar>
            <w:top w:w="0" w:type="dxa"/>
            <w:left w:w="108" w:type="dxa"/>
            <w:bottom w:w="0" w:type="dxa"/>
            <w:right w:w="108" w:type="dxa"/>
          </w:tblCellMar>
        </w:tblPrEx>
        <w:trPr>
          <w:trHeight w:val="454" w:hRule="atLeast"/>
        </w:trPr>
        <w:tc>
          <w:tcPr>
            <w:tcW w:w="818" w:type="dxa"/>
            <w:vMerge w:val="continue"/>
            <w:tcBorders>
              <w:left w:val="single" w:color="auto" w:sz="4" w:space="0"/>
              <w:bottom w:val="single" w:color="auto" w:sz="4" w:space="0"/>
              <w:right w:val="single" w:color="auto" w:sz="4" w:space="0"/>
            </w:tcBorders>
            <w:shd w:val="clear" w:color="000000" w:fill="D8D8D8"/>
            <w:noWrap/>
            <w:vAlign w:val="center"/>
          </w:tcPr>
          <w:p>
            <w:pPr>
              <w:widowControl/>
              <w:spacing w:line="560" w:lineRule="exact"/>
              <w:jc w:val="center"/>
              <w:rPr>
                <w:rFonts w:ascii="宋体" w:hAnsi="宋体" w:cs="宋体"/>
                <w:kern w:val="0"/>
                <w:sz w:val="22"/>
                <w:szCs w:val="22"/>
              </w:rPr>
            </w:pPr>
          </w:p>
        </w:tc>
        <w:tc>
          <w:tcPr>
            <w:tcW w:w="865" w:type="dxa"/>
            <w:tcBorders>
              <w:top w:val="single" w:color="auto" w:sz="4" w:space="0"/>
              <w:left w:val="single" w:color="auto" w:sz="4" w:space="0"/>
              <w:bottom w:val="single" w:color="auto" w:sz="4" w:space="0"/>
              <w:right w:val="single" w:color="auto" w:sz="4" w:space="0"/>
            </w:tcBorders>
            <w:shd w:val="clear" w:color="000000" w:fill="auto"/>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 xml:space="preserve">  18</w:t>
            </w:r>
          </w:p>
        </w:tc>
        <w:tc>
          <w:tcPr>
            <w:tcW w:w="2304" w:type="dxa"/>
            <w:tcBorders>
              <w:top w:val="single" w:color="auto" w:sz="4" w:space="0"/>
              <w:left w:val="single" w:color="auto" w:sz="4" w:space="0"/>
              <w:bottom w:val="single" w:color="auto" w:sz="4" w:space="0"/>
              <w:right w:val="single" w:color="auto" w:sz="4" w:space="0"/>
            </w:tcBorders>
            <w:shd w:val="clear" w:color="000000" w:fill="auto"/>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军事训练</w:t>
            </w:r>
          </w:p>
        </w:tc>
        <w:tc>
          <w:tcPr>
            <w:tcW w:w="436" w:type="dxa"/>
            <w:tcBorders>
              <w:top w:val="single" w:color="auto" w:sz="4" w:space="0"/>
              <w:left w:val="nil"/>
              <w:bottom w:val="single" w:color="auto" w:sz="4" w:space="0"/>
              <w:right w:val="single" w:color="auto" w:sz="4" w:space="0"/>
            </w:tcBorders>
            <w:shd w:val="clear" w:color="000000" w:fill="auto"/>
            <w:noWrap/>
            <w:vAlign w:val="center"/>
          </w:tcPr>
          <w:p>
            <w:pPr>
              <w:widowControl/>
              <w:spacing w:line="560" w:lineRule="exact"/>
              <w:jc w:val="center"/>
              <w:rPr>
                <w:rFonts w:ascii="宋体" w:hAnsi="宋体" w:cs="宋体"/>
                <w:kern w:val="0"/>
                <w:sz w:val="22"/>
                <w:szCs w:val="22"/>
              </w:rPr>
            </w:pPr>
          </w:p>
        </w:tc>
        <w:tc>
          <w:tcPr>
            <w:tcW w:w="436" w:type="dxa"/>
            <w:tcBorders>
              <w:top w:val="single" w:color="auto" w:sz="4" w:space="0"/>
              <w:left w:val="nil"/>
              <w:bottom w:val="single" w:color="auto" w:sz="4" w:space="0"/>
              <w:right w:val="single" w:color="auto" w:sz="4" w:space="0"/>
            </w:tcBorders>
            <w:shd w:val="clear" w:color="000000" w:fill="auto"/>
            <w:noWrap/>
            <w:vAlign w:val="center"/>
          </w:tcPr>
          <w:p>
            <w:pPr>
              <w:widowControl/>
              <w:spacing w:line="560" w:lineRule="exact"/>
              <w:jc w:val="center"/>
              <w:rPr>
                <w:rFonts w:ascii="宋体" w:hAnsi="宋体" w:cs="宋体"/>
                <w:kern w:val="0"/>
                <w:sz w:val="22"/>
                <w:szCs w:val="22"/>
              </w:rPr>
            </w:pPr>
          </w:p>
        </w:tc>
        <w:tc>
          <w:tcPr>
            <w:tcW w:w="436" w:type="dxa"/>
            <w:tcBorders>
              <w:top w:val="single" w:color="auto" w:sz="4" w:space="0"/>
              <w:left w:val="nil"/>
              <w:bottom w:val="single" w:color="auto" w:sz="4" w:space="0"/>
              <w:right w:val="single" w:color="auto" w:sz="4" w:space="0"/>
            </w:tcBorders>
            <w:shd w:val="clear" w:color="000000" w:fill="auto"/>
            <w:noWrap/>
            <w:vAlign w:val="center"/>
          </w:tcPr>
          <w:p>
            <w:pPr>
              <w:widowControl/>
              <w:spacing w:line="560" w:lineRule="exact"/>
              <w:jc w:val="center"/>
              <w:rPr>
                <w:rFonts w:ascii="宋体" w:hAnsi="宋体" w:cs="宋体"/>
                <w:kern w:val="0"/>
                <w:sz w:val="22"/>
                <w:szCs w:val="22"/>
              </w:rPr>
            </w:pPr>
          </w:p>
        </w:tc>
        <w:tc>
          <w:tcPr>
            <w:tcW w:w="436" w:type="dxa"/>
            <w:tcBorders>
              <w:top w:val="single" w:color="auto" w:sz="4" w:space="0"/>
              <w:left w:val="nil"/>
              <w:bottom w:val="single" w:color="auto" w:sz="4" w:space="0"/>
              <w:right w:val="single" w:color="auto" w:sz="4" w:space="0"/>
            </w:tcBorders>
            <w:shd w:val="clear" w:color="000000" w:fill="auto"/>
            <w:noWrap/>
            <w:vAlign w:val="center"/>
          </w:tcPr>
          <w:p>
            <w:pPr>
              <w:widowControl/>
              <w:spacing w:line="560" w:lineRule="exact"/>
              <w:jc w:val="center"/>
              <w:rPr>
                <w:rFonts w:ascii="宋体" w:hAnsi="宋体" w:cs="宋体"/>
                <w:kern w:val="0"/>
                <w:sz w:val="22"/>
                <w:szCs w:val="22"/>
              </w:rPr>
            </w:pPr>
          </w:p>
        </w:tc>
        <w:tc>
          <w:tcPr>
            <w:tcW w:w="436" w:type="dxa"/>
            <w:tcBorders>
              <w:top w:val="single" w:color="auto" w:sz="4" w:space="0"/>
              <w:left w:val="nil"/>
              <w:bottom w:val="single" w:color="auto" w:sz="4" w:space="0"/>
              <w:right w:val="single" w:color="auto" w:sz="4" w:space="0"/>
            </w:tcBorders>
            <w:shd w:val="clear" w:color="000000" w:fill="auto"/>
            <w:noWrap/>
            <w:vAlign w:val="center"/>
          </w:tcPr>
          <w:p>
            <w:pPr>
              <w:widowControl/>
              <w:spacing w:line="560" w:lineRule="exact"/>
              <w:jc w:val="center"/>
              <w:rPr>
                <w:rFonts w:ascii="宋体" w:hAnsi="宋体" w:cs="宋体"/>
                <w:kern w:val="0"/>
                <w:sz w:val="22"/>
                <w:szCs w:val="22"/>
              </w:rPr>
            </w:pPr>
          </w:p>
        </w:tc>
        <w:tc>
          <w:tcPr>
            <w:tcW w:w="436" w:type="dxa"/>
            <w:tcBorders>
              <w:top w:val="single" w:color="auto" w:sz="4" w:space="0"/>
              <w:left w:val="nil"/>
              <w:bottom w:val="single" w:color="auto" w:sz="4" w:space="0"/>
              <w:right w:val="single" w:color="auto" w:sz="4" w:space="0"/>
            </w:tcBorders>
            <w:shd w:val="clear" w:color="000000" w:fill="auto"/>
            <w:noWrap/>
            <w:vAlign w:val="center"/>
          </w:tcPr>
          <w:p>
            <w:pPr>
              <w:widowControl/>
              <w:spacing w:line="560" w:lineRule="exact"/>
              <w:jc w:val="center"/>
              <w:rPr>
                <w:rFonts w:ascii="宋体" w:hAnsi="宋体" w:cs="宋体"/>
                <w:kern w:val="0"/>
                <w:sz w:val="22"/>
                <w:szCs w:val="22"/>
              </w:rPr>
            </w:pPr>
          </w:p>
        </w:tc>
        <w:tc>
          <w:tcPr>
            <w:tcW w:w="928" w:type="dxa"/>
            <w:tcBorders>
              <w:top w:val="single" w:color="auto" w:sz="4" w:space="0"/>
              <w:left w:val="nil"/>
              <w:bottom w:val="single" w:color="auto" w:sz="4" w:space="0"/>
              <w:right w:val="single" w:color="auto" w:sz="4" w:space="0"/>
            </w:tcBorders>
            <w:shd w:val="clear" w:color="000000"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5</w:t>
            </w:r>
            <w:r>
              <w:rPr>
                <w:rFonts w:ascii="宋体" w:hAnsi="宋体" w:cs="宋体"/>
                <w:kern w:val="0"/>
                <w:sz w:val="22"/>
                <w:szCs w:val="22"/>
              </w:rPr>
              <w:t>6</w:t>
            </w:r>
          </w:p>
        </w:tc>
        <w:tc>
          <w:tcPr>
            <w:tcW w:w="802" w:type="dxa"/>
            <w:tcBorders>
              <w:top w:val="single" w:color="auto" w:sz="4" w:space="0"/>
              <w:left w:val="nil"/>
              <w:bottom w:val="single" w:color="auto" w:sz="4" w:space="0"/>
              <w:right w:val="single" w:color="auto" w:sz="4" w:space="0"/>
            </w:tcBorders>
            <w:shd w:val="clear" w:color="000000" w:fill="auto"/>
            <w:noWrap/>
            <w:vAlign w:val="center"/>
          </w:tcPr>
          <w:p>
            <w:pPr>
              <w:widowControl/>
              <w:spacing w:line="560" w:lineRule="exact"/>
              <w:jc w:val="center"/>
              <w:rPr>
                <w:rFonts w:ascii="宋体" w:hAnsi="宋体" w:cs="宋体"/>
                <w:kern w:val="0"/>
                <w:sz w:val="22"/>
                <w:szCs w:val="22"/>
              </w:rPr>
            </w:pPr>
          </w:p>
        </w:tc>
        <w:tc>
          <w:tcPr>
            <w:tcW w:w="844" w:type="dxa"/>
            <w:tcBorders>
              <w:top w:val="single" w:color="auto" w:sz="4" w:space="0"/>
              <w:left w:val="nil"/>
              <w:bottom w:val="single" w:color="auto" w:sz="4" w:space="0"/>
              <w:right w:val="single" w:color="auto" w:sz="4" w:space="0"/>
            </w:tcBorders>
            <w:shd w:val="clear" w:color="000000" w:fill="auto"/>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56</w:t>
            </w:r>
          </w:p>
        </w:tc>
      </w:tr>
      <w:tr>
        <w:tblPrEx>
          <w:tblCellMar>
            <w:top w:w="0" w:type="dxa"/>
            <w:left w:w="108" w:type="dxa"/>
            <w:bottom w:w="0" w:type="dxa"/>
            <w:right w:w="108" w:type="dxa"/>
          </w:tblCellMar>
        </w:tblPrEx>
        <w:trPr>
          <w:trHeight w:val="454" w:hRule="atLeast"/>
        </w:trPr>
        <w:tc>
          <w:tcPr>
            <w:tcW w:w="3987" w:type="dxa"/>
            <w:gridSpan w:val="3"/>
            <w:tcBorders>
              <w:top w:val="single" w:color="auto" w:sz="4" w:space="0"/>
              <w:left w:val="single" w:color="auto" w:sz="4" w:space="0"/>
              <w:bottom w:val="single" w:color="auto" w:sz="4" w:space="0"/>
              <w:right w:val="single" w:color="auto" w:sz="4" w:space="0"/>
            </w:tcBorders>
            <w:shd w:val="clear" w:color="000000" w:fill="D8D8D8"/>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公共基础课小结</w:t>
            </w:r>
          </w:p>
        </w:tc>
        <w:tc>
          <w:tcPr>
            <w:tcW w:w="436" w:type="dxa"/>
            <w:tcBorders>
              <w:top w:val="nil"/>
              <w:left w:val="nil"/>
              <w:bottom w:val="single" w:color="auto" w:sz="4" w:space="0"/>
              <w:right w:val="single" w:color="auto" w:sz="4" w:space="0"/>
            </w:tcBorders>
            <w:shd w:val="clear" w:color="000000" w:fill="D8D8D8"/>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18</w:t>
            </w:r>
          </w:p>
        </w:tc>
        <w:tc>
          <w:tcPr>
            <w:tcW w:w="436" w:type="dxa"/>
            <w:tcBorders>
              <w:top w:val="nil"/>
              <w:left w:val="nil"/>
              <w:bottom w:val="single" w:color="auto" w:sz="4" w:space="0"/>
              <w:right w:val="single" w:color="auto" w:sz="4" w:space="0"/>
            </w:tcBorders>
            <w:shd w:val="clear" w:color="000000" w:fill="D8D8D8"/>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18</w:t>
            </w:r>
          </w:p>
        </w:tc>
        <w:tc>
          <w:tcPr>
            <w:tcW w:w="436" w:type="dxa"/>
            <w:tcBorders>
              <w:top w:val="nil"/>
              <w:left w:val="nil"/>
              <w:bottom w:val="single" w:color="auto" w:sz="4" w:space="0"/>
              <w:right w:val="single" w:color="auto" w:sz="4" w:space="0"/>
            </w:tcBorders>
            <w:shd w:val="clear" w:color="000000" w:fill="D8D8D8"/>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17</w:t>
            </w:r>
          </w:p>
        </w:tc>
        <w:tc>
          <w:tcPr>
            <w:tcW w:w="436" w:type="dxa"/>
            <w:tcBorders>
              <w:top w:val="nil"/>
              <w:left w:val="nil"/>
              <w:bottom w:val="single" w:color="auto" w:sz="4" w:space="0"/>
              <w:right w:val="single" w:color="auto" w:sz="4" w:space="0"/>
            </w:tcBorders>
            <w:shd w:val="clear" w:color="000000" w:fill="D8D8D8"/>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17</w:t>
            </w:r>
          </w:p>
        </w:tc>
        <w:tc>
          <w:tcPr>
            <w:tcW w:w="436" w:type="dxa"/>
            <w:tcBorders>
              <w:top w:val="nil"/>
              <w:left w:val="nil"/>
              <w:bottom w:val="single" w:color="auto" w:sz="4" w:space="0"/>
              <w:right w:val="single" w:color="auto" w:sz="4" w:space="0"/>
            </w:tcBorders>
            <w:shd w:val="clear" w:color="000000" w:fill="D8D8D8"/>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22</w:t>
            </w:r>
          </w:p>
        </w:tc>
        <w:tc>
          <w:tcPr>
            <w:tcW w:w="436" w:type="dxa"/>
            <w:tcBorders>
              <w:top w:val="nil"/>
              <w:left w:val="nil"/>
              <w:bottom w:val="single" w:color="auto" w:sz="4" w:space="0"/>
              <w:right w:val="single" w:color="auto" w:sz="4" w:space="0"/>
            </w:tcBorders>
            <w:shd w:val="clear" w:color="000000" w:fill="D8D8D8"/>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19</w:t>
            </w:r>
          </w:p>
        </w:tc>
        <w:tc>
          <w:tcPr>
            <w:tcW w:w="928" w:type="dxa"/>
            <w:tcBorders>
              <w:top w:val="nil"/>
              <w:left w:val="nil"/>
              <w:bottom w:val="single" w:color="auto" w:sz="4" w:space="0"/>
              <w:right w:val="single" w:color="auto" w:sz="4" w:space="0"/>
            </w:tcBorders>
            <w:shd w:val="clear" w:color="000000" w:fill="D8D8D8"/>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2054</w:t>
            </w:r>
          </w:p>
        </w:tc>
        <w:tc>
          <w:tcPr>
            <w:tcW w:w="802" w:type="dxa"/>
            <w:tcBorders>
              <w:top w:val="nil"/>
              <w:left w:val="nil"/>
              <w:bottom w:val="single" w:color="auto" w:sz="4" w:space="0"/>
              <w:right w:val="single" w:color="auto" w:sz="4" w:space="0"/>
            </w:tcBorders>
            <w:shd w:val="clear" w:color="000000" w:fill="D8D8D8"/>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1548</w:t>
            </w:r>
          </w:p>
        </w:tc>
        <w:tc>
          <w:tcPr>
            <w:tcW w:w="844" w:type="dxa"/>
            <w:tcBorders>
              <w:top w:val="nil"/>
              <w:left w:val="nil"/>
              <w:bottom w:val="single" w:color="auto" w:sz="4" w:space="0"/>
              <w:right w:val="single" w:color="auto" w:sz="4" w:space="0"/>
            </w:tcBorders>
            <w:shd w:val="clear" w:color="000000" w:fill="D8D8D8"/>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506</w:t>
            </w:r>
          </w:p>
        </w:tc>
      </w:tr>
      <w:tr>
        <w:tblPrEx>
          <w:tblCellMar>
            <w:top w:w="0" w:type="dxa"/>
            <w:left w:w="108" w:type="dxa"/>
            <w:bottom w:w="0" w:type="dxa"/>
            <w:right w:w="108" w:type="dxa"/>
          </w:tblCellMar>
        </w:tblPrEx>
        <w:trPr>
          <w:trHeight w:val="454" w:hRule="atLeast"/>
        </w:trPr>
        <w:tc>
          <w:tcPr>
            <w:tcW w:w="818" w:type="dxa"/>
            <w:vMerge w:val="restart"/>
            <w:tcBorders>
              <w:top w:val="nil"/>
              <w:left w:val="single" w:color="auto" w:sz="4" w:space="0"/>
              <w:right w:val="single" w:color="auto" w:sz="4" w:space="0"/>
            </w:tcBorders>
            <w:shd w:val="clear" w:color="auto" w:fill="auto"/>
            <w:textDirection w:val="tbRlV"/>
            <w:vAlign w:val="center"/>
          </w:tcPr>
          <w:p>
            <w:pPr>
              <w:spacing w:line="560" w:lineRule="exact"/>
              <w:jc w:val="center"/>
              <w:rPr>
                <w:rFonts w:ascii="宋体" w:hAnsi="宋体" w:cs="宋体"/>
                <w:kern w:val="0"/>
                <w:sz w:val="22"/>
                <w:szCs w:val="22"/>
              </w:rPr>
            </w:pPr>
            <w:r>
              <w:rPr>
                <w:rFonts w:hint="eastAsia" w:ascii="宋体" w:hAnsi="宋体" w:cs="宋体"/>
                <w:kern w:val="0"/>
                <w:sz w:val="22"/>
                <w:szCs w:val="22"/>
              </w:rPr>
              <w:t>专业课</w:t>
            </w:r>
          </w:p>
        </w:tc>
        <w:tc>
          <w:tcPr>
            <w:tcW w:w="865"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1　</w:t>
            </w:r>
          </w:p>
        </w:tc>
        <w:tc>
          <w:tcPr>
            <w:tcW w:w="230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电子商务基础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4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928"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72</w:t>
            </w:r>
          </w:p>
        </w:tc>
        <w:tc>
          <w:tcPr>
            <w:tcW w:w="802"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3</w:t>
            </w:r>
            <w:r>
              <w:rPr>
                <w:rFonts w:ascii="宋体" w:hAnsi="宋体" w:cs="宋体"/>
                <w:kern w:val="0"/>
                <w:sz w:val="22"/>
                <w:szCs w:val="22"/>
              </w:rPr>
              <w:t>6</w:t>
            </w:r>
            <w:r>
              <w:rPr>
                <w:rFonts w:hint="eastAsia" w:ascii="宋体" w:hAnsi="宋体" w:cs="宋体"/>
                <w:kern w:val="0"/>
                <w:sz w:val="22"/>
                <w:szCs w:val="22"/>
              </w:rPr>
              <w:t>　</w:t>
            </w:r>
          </w:p>
        </w:tc>
        <w:tc>
          <w:tcPr>
            <w:tcW w:w="84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4"/>
              </w:rPr>
            </w:pPr>
            <w:r>
              <w:rPr>
                <w:rFonts w:ascii="宋体" w:hAnsi="宋体" w:cs="宋体"/>
                <w:kern w:val="0"/>
                <w:sz w:val="22"/>
                <w:szCs w:val="22"/>
              </w:rPr>
              <w:t>36</w:t>
            </w:r>
          </w:p>
        </w:tc>
      </w:tr>
      <w:tr>
        <w:tblPrEx>
          <w:tblCellMar>
            <w:top w:w="0" w:type="dxa"/>
            <w:left w:w="108" w:type="dxa"/>
            <w:bottom w:w="0" w:type="dxa"/>
            <w:right w:w="108" w:type="dxa"/>
          </w:tblCellMar>
        </w:tblPrEx>
        <w:trPr>
          <w:trHeight w:val="454" w:hRule="atLeast"/>
        </w:trPr>
        <w:tc>
          <w:tcPr>
            <w:tcW w:w="818" w:type="dxa"/>
            <w:vMerge w:val="continue"/>
            <w:tcBorders>
              <w:left w:val="single" w:color="auto" w:sz="4" w:space="0"/>
              <w:right w:val="single" w:color="auto" w:sz="4" w:space="0"/>
            </w:tcBorders>
            <w:shd w:val="clear" w:color="auto" w:fill="auto"/>
            <w:vAlign w:val="center"/>
          </w:tcPr>
          <w:p>
            <w:pPr>
              <w:spacing w:line="560" w:lineRule="exact"/>
              <w:jc w:val="center"/>
              <w:rPr>
                <w:rFonts w:ascii="宋体" w:hAnsi="宋体" w:cs="宋体"/>
                <w:kern w:val="0"/>
                <w:sz w:val="22"/>
                <w:szCs w:val="22"/>
              </w:rPr>
            </w:pPr>
          </w:p>
        </w:tc>
        <w:tc>
          <w:tcPr>
            <w:tcW w:w="865"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2　</w:t>
            </w:r>
          </w:p>
        </w:tc>
        <w:tc>
          <w:tcPr>
            <w:tcW w:w="230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市场营销基础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4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928"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72</w:t>
            </w:r>
          </w:p>
        </w:tc>
        <w:tc>
          <w:tcPr>
            <w:tcW w:w="802"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3</w:t>
            </w:r>
            <w:r>
              <w:rPr>
                <w:rFonts w:ascii="宋体" w:hAnsi="宋体" w:cs="宋体"/>
                <w:kern w:val="0"/>
                <w:sz w:val="22"/>
                <w:szCs w:val="22"/>
              </w:rPr>
              <w:t>6</w:t>
            </w:r>
            <w:r>
              <w:rPr>
                <w:rFonts w:hint="eastAsia" w:ascii="宋体" w:hAnsi="宋体" w:cs="宋体"/>
                <w:kern w:val="0"/>
                <w:sz w:val="22"/>
                <w:szCs w:val="22"/>
              </w:rPr>
              <w:t>　</w:t>
            </w:r>
          </w:p>
        </w:tc>
        <w:tc>
          <w:tcPr>
            <w:tcW w:w="84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ascii="宋体" w:hAnsi="宋体" w:cs="宋体"/>
                <w:kern w:val="0"/>
                <w:sz w:val="22"/>
                <w:szCs w:val="22"/>
              </w:rPr>
              <w:t>36</w:t>
            </w:r>
          </w:p>
        </w:tc>
      </w:tr>
      <w:tr>
        <w:tblPrEx>
          <w:tblCellMar>
            <w:top w:w="0" w:type="dxa"/>
            <w:left w:w="108" w:type="dxa"/>
            <w:bottom w:w="0" w:type="dxa"/>
            <w:right w:w="108" w:type="dxa"/>
          </w:tblCellMar>
        </w:tblPrEx>
        <w:trPr>
          <w:trHeight w:val="454" w:hRule="atLeast"/>
        </w:trPr>
        <w:tc>
          <w:tcPr>
            <w:tcW w:w="818" w:type="dxa"/>
            <w:vMerge w:val="continue"/>
            <w:tcBorders>
              <w:left w:val="single" w:color="auto" w:sz="4" w:space="0"/>
              <w:right w:val="single" w:color="auto" w:sz="4" w:space="0"/>
            </w:tcBorders>
            <w:shd w:val="clear" w:color="auto" w:fill="auto"/>
            <w:vAlign w:val="center"/>
          </w:tcPr>
          <w:p>
            <w:pPr>
              <w:spacing w:line="560" w:lineRule="exact"/>
              <w:jc w:val="center"/>
              <w:rPr>
                <w:rFonts w:ascii="宋体" w:hAnsi="宋体" w:cs="宋体"/>
                <w:kern w:val="0"/>
                <w:sz w:val="22"/>
                <w:szCs w:val="22"/>
              </w:rPr>
            </w:pPr>
          </w:p>
        </w:tc>
        <w:tc>
          <w:tcPr>
            <w:tcW w:w="865"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3　</w:t>
            </w:r>
          </w:p>
        </w:tc>
        <w:tc>
          <w:tcPr>
            <w:tcW w:w="230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商品拍摄与图片处理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4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928"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72</w:t>
            </w:r>
          </w:p>
        </w:tc>
        <w:tc>
          <w:tcPr>
            <w:tcW w:w="802"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84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72</w:t>
            </w:r>
          </w:p>
        </w:tc>
      </w:tr>
      <w:tr>
        <w:tblPrEx>
          <w:tblCellMar>
            <w:top w:w="0" w:type="dxa"/>
            <w:left w:w="108" w:type="dxa"/>
            <w:bottom w:w="0" w:type="dxa"/>
            <w:right w:w="108" w:type="dxa"/>
          </w:tblCellMar>
        </w:tblPrEx>
        <w:trPr>
          <w:trHeight w:val="454" w:hRule="atLeast"/>
        </w:trPr>
        <w:tc>
          <w:tcPr>
            <w:tcW w:w="818" w:type="dxa"/>
            <w:vMerge w:val="continue"/>
            <w:tcBorders>
              <w:left w:val="single" w:color="auto" w:sz="4" w:space="0"/>
              <w:right w:val="single" w:color="auto" w:sz="4" w:space="0"/>
            </w:tcBorders>
            <w:shd w:val="clear" w:color="auto" w:fill="auto"/>
            <w:vAlign w:val="center"/>
          </w:tcPr>
          <w:p>
            <w:pPr>
              <w:spacing w:line="560" w:lineRule="exact"/>
              <w:jc w:val="center"/>
              <w:rPr>
                <w:rFonts w:ascii="宋体" w:hAnsi="宋体" w:cs="宋体"/>
                <w:kern w:val="0"/>
                <w:sz w:val="22"/>
                <w:szCs w:val="22"/>
              </w:rPr>
            </w:pPr>
          </w:p>
        </w:tc>
        <w:tc>
          <w:tcPr>
            <w:tcW w:w="865"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eastAsia" w:ascii="宋体" w:hAnsi="宋体" w:cs="宋体" w:eastAsiaTheme="minorEastAsia"/>
                <w:kern w:val="0"/>
                <w:sz w:val="22"/>
                <w:szCs w:val="22"/>
                <w:lang w:val="en-US" w:eastAsia="zh-CN"/>
              </w:rPr>
            </w:pPr>
            <w:r>
              <w:rPr>
                <w:rFonts w:hint="eastAsia" w:ascii="宋体" w:hAnsi="宋体" w:cs="宋体"/>
                <w:kern w:val="0"/>
                <w:sz w:val="22"/>
                <w:szCs w:val="22"/>
                <w:lang w:val="en-US" w:eastAsia="zh-CN"/>
              </w:rPr>
              <w:t>4</w:t>
            </w:r>
          </w:p>
        </w:tc>
        <w:tc>
          <w:tcPr>
            <w:tcW w:w="230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物流基础</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eastAsia" w:ascii="宋体" w:hAnsi="宋体" w:cs="宋体" w:eastAsiaTheme="minorEastAsia"/>
                <w:kern w:val="0"/>
                <w:sz w:val="22"/>
                <w:szCs w:val="22"/>
                <w:lang w:val="en-US" w:eastAsia="zh-CN"/>
              </w:rPr>
            </w:pPr>
            <w:r>
              <w:rPr>
                <w:rFonts w:hint="eastAsia" w:ascii="宋体" w:hAnsi="宋体" w:cs="宋体"/>
                <w:kern w:val="0"/>
                <w:sz w:val="22"/>
                <w:szCs w:val="22"/>
                <w:lang w:val="en-US" w:eastAsia="zh-CN"/>
              </w:rPr>
              <w:t>4</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eastAsia" w:ascii="宋体" w:hAnsi="宋体" w:cs="宋体"/>
                <w:kern w:val="0"/>
                <w:sz w:val="22"/>
                <w:szCs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eastAsia" w:ascii="宋体" w:hAnsi="宋体" w:cs="宋体"/>
                <w:kern w:val="0"/>
                <w:sz w:val="22"/>
                <w:szCs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eastAsia" w:ascii="宋体" w:hAnsi="宋体" w:cs="宋体"/>
                <w:kern w:val="0"/>
                <w:sz w:val="22"/>
                <w:szCs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eastAsia" w:ascii="宋体" w:hAnsi="宋体" w:cs="宋体"/>
                <w:kern w:val="0"/>
                <w:sz w:val="22"/>
                <w:szCs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928"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72</w:t>
            </w:r>
          </w:p>
        </w:tc>
        <w:tc>
          <w:tcPr>
            <w:tcW w:w="802"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36</w:t>
            </w:r>
          </w:p>
        </w:tc>
        <w:tc>
          <w:tcPr>
            <w:tcW w:w="84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36</w:t>
            </w:r>
          </w:p>
        </w:tc>
      </w:tr>
      <w:tr>
        <w:tblPrEx>
          <w:tblCellMar>
            <w:top w:w="0" w:type="dxa"/>
            <w:left w:w="108" w:type="dxa"/>
            <w:bottom w:w="0" w:type="dxa"/>
            <w:right w:w="108" w:type="dxa"/>
          </w:tblCellMar>
        </w:tblPrEx>
        <w:trPr>
          <w:trHeight w:val="454" w:hRule="atLeast"/>
        </w:trPr>
        <w:tc>
          <w:tcPr>
            <w:tcW w:w="818" w:type="dxa"/>
            <w:vMerge w:val="continue"/>
            <w:tcBorders>
              <w:left w:val="single" w:color="auto" w:sz="4" w:space="0"/>
              <w:right w:val="single" w:color="auto" w:sz="4" w:space="0"/>
            </w:tcBorders>
            <w:shd w:val="clear" w:color="auto" w:fill="auto"/>
            <w:vAlign w:val="center"/>
          </w:tcPr>
          <w:p>
            <w:pPr>
              <w:spacing w:line="560" w:lineRule="exact"/>
              <w:jc w:val="center"/>
              <w:rPr>
                <w:rFonts w:ascii="宋体" w:hAnsi="宋体" w:cs="宋体"/>
                <w:kern w:val="0"/>
                <w:sz w:val="22"/>
                <w:szCs w:val="22"/>
              </w:rPr>
            </w:pPr>
          </w:p>
        </w:tc>
        <w:tc>
          <w:tcPr>
            <w:tcW w:w="865"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eastAsia" w:ascii="宋体" w:hAnsi="宋体" w:cs="宋体" w:eastAsiaTheme="minorEastAsia"/>
                <w:kern w:val="0"/>
                <w:sz w:val="22"/>
                <w:szCs w:val="22"/>
                <w:lang w:eastAsia="zh-CN"/>
              </w:rPr>
            </w:pPr>
            <w:r>
              <w:rPr>
                <w:rFonts w:hint="eastAsia" w:ascii="宋体" w:hAnsi="宋体" w:cs="宋体"/>
                <w:kern w:val="0"/>
                <w:sz w:val="22"/>
                <w:szCs w:val="22"/>
                <w:lang w:val="en-US" w:eastAsia="zh-CN"/>
              </w:rPr>
              <w:t>5</w:t>
            </w:r>
          </w:p>
        </w:tc>
        <w:tc>
          <w:tcPr>
            <w:tcW w:w="230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网店运营</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4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4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928"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144</w:t>
            </w:r>
          </w:p>
        </w:tc>
        <w:tc>
          <w:tcPr>
            <w:tcW w:w="802"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84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144</w:t>
            </w:r>
          </w:p>
        </w:tc>
      </w:tr>
      <w:tr>
        <w:tblPrEx>
          <w:tblCellMar>
            <w:top w:w="0" w:type="dxa"/>
            <w:left w:w="108" w:type="dxa"/>
            <w:bottom w:w="0" w:type="dxa"/>
            <w:right w:w="108" w:type="dxa"/>
          </w:tblCellMar>
        </w:tblPrEx>
        <w:trPr>
          <w:trHeight w:val="454" w:hRule="atLeast"/>
        </w:trPr>
        <w:tc>
          <w:tcPr>
            <w:tcW w:w="818" w:type="dxa"/>
            <w:vMerge w:val="continue"/>
            <w:tcBorders>
              <w:left w:val="single" w:color="auto" w:sz="4" w:space="0"/>
              <w:right w:val="single" w:color="auto" w:sz="4" w:space="0"/>
            </w:tcBorders>
            <w:shd w:val="clear" w:color="auto" w:fill="auto"/>
            <w:vAlign w:val="center"/>
          </w:tcPr>
          <w:p>
            <w:pPr>
              <w:spacing w:line="560" w:lineRule="exact"/>
              <w:jc w:val="center"/>
              <w:rPr>
                <w:rFonts w:ascii="宋体" w:hAnsi="宋体" w:cs="宋体"/>
                <w:kern w:val="0"/>
                <w:sz w:val="22"/>
                <w:szCs w:val="22"/>
              </w:rPr>
            </w:pPr>
          </w:p>
        </w:tc>
        <w:tc>
          <w:tcPr>
            <w:tcW w:w="865"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lang w:val="en-US" w:eastAsia="zh-CN"/>
              </w:rPr>
              <w:t>6</w:t>
            </w:r>
            <w:r>
              <w:rPr>
                <w:rFonts w:hint="eastAsia" w:ascii="宋体" w:hAnsi="宋体" w:cs="宋体"/>
                <w:kern w:val="0"/>
                <w:sz w:val="22"/>
                <w:szCs w:val="22"/>
              </w:rPr>
              <w:t>　</w:t>
            </w:r>
          </w:p>
        </w:tc>
        <w:tc>
          <w:tcPr>
            <w:tcW w:w="230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网店客服</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4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928"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72</w:t>
            </w:r>
          </w:p>
        </w:tc>
        <w:tc>
          <w:tcPr>
            <w:tcW w:w="802"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84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72</w:t>
            </w:r>
          </w:p>
        </w:tc>
      </w:tr>
      <w:tr>
        <w:tblPrEx>
          <w:tblCellMar>
            <w:top w:w="0" w:type="dxa"/>
            <w:left w:w="108" w:type="dxa"/>
            <w:bottom w:w="0" w:type="dxa"/>
            <w:right w:w="108" w:type="dxa"/>
          </w:tblCellMar>
        </w:tblPrEx>
        <w:trPr>
          <w:trHeight w:val="454" w:hRule="atLeast"/>
        </w:trPr>
        <w:tc>
          <w:tcPr>
            <w:tcW w:w="818" w:type="dxa"/>
            <w:vMerge w:val="continue"/>
            <w:tcBorders>
              <w:left w:val="single" w:color="auto" w:sz="4" w:space="0"/>
              <w:right w:val="single" w:color="auto" w:sz="4" w:space="0"/>
            </w:tcBorders>
            <w:shd w:val="clear" w:color="auto" w:fill="auto"/>
            <w:vAlign w:val="center"/>
          </w:tcPr>
          <w:p>
            <w:pPr>
              <w:spacing w:line="560" w:lineRule="exact"/>
              <w:jc w:val="center"/>
              <w:rPr>
                <w:rFonts w:ascii="宋体" w:hAnsi="宋体" w:cs="宋体"/>
                <w:kern w:val="0"/>
                <w:sz w:val="22"/>
                <w:szCs w:val="22"/>
              </w:rPr>
            </w:pPr>
          </w:p>
        </w:tc>
        <w:tc>
          <w:tcPr>
            <w:tcW w:w="865"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eastAsia" w:ascii="宋体" w:hAnsi="宋体" w:cs="宋体" w:eastAsiaTheme="minorEastAsia"/>
                <w:kern w:val="0"/>
                <w:sz w:val="22"/>
                <w:szCs w:val="22"/>
                <w:lang w:eastAsia="zh-CN"/>
              </w:rPr>
            </w:pPr>
            <w:r>
              <w:rPr>
                <w:rFonts w:hint="eastAsia" w:ascii="宋体" w:hAnsi="宋体" w:cs="宋体"/>
                <w:kern w:val="0"/>
                <w:sz w:val="22"/>
                <w:szCs w:val="22"/>
                <w:lang w:val="en-US" w:eastAsia="zh-CN"/>
              </w:rPr>
              <w:t>7</w:t>
            </w:r>
          </w:p>
        </w:tc>
        <w:tc>
          <w:tcPr>
            <w:tcW w:w="230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网店美工</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4</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928"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72</w:t>
            </w:r>
          </w:p>
        </w:tc>
        <w:tc>
          <w:tcPr>
            <w:tcW w:w="802"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84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72</w:t>
            </w:r>
          </w:p>
        </w:tc>
      </w:tr>
      <w:tr>
        <w:tblPrEx>
          <w:tblCellMar>
            <w:top w:w="0" w:type="dxa"/>
            <w:left w:w="108" w:type="dxa"/>
            <w:bottom w:w="0" w:type="dxa"/>
            <w:right w:w="108" w:type="dxa"/>
          </w:tblCellMar>
        </w:tblPrEx>
        <w:trPr>
          <w:trHeight w:val="454" w:hRule="atLeast"/>
        </w:trPr>
        <w:tc>
          <w:tcPr>
            <w:tcW w:w="818" w:type="dxa"/>
            <w:vMerge w:val="continue"/>
            <w:tcBorders>
              <w:left w:val="single" w:color="auto" w:sz="4" w:space="0"/>
              <w:right w:val="single" w:color="auto" w:sz="4" w:space="0"/>
            </w:tcBorders>
            <w:shd w:val="clear" w:color="auto" w:fill="auto"/>
            <w:vAlign w:val="center"/>
          </w:tcPr>
          <w:p>
            <w:pPr>
              <w:spacing w:line="560" w:lineRule="exact"/>
              <w:jc w:val="center"/>
              <w:rPr>
                <w:rFonts w:ascii="宋体" w:hAnsi="宋体" w:cs="宋体"/>
                <w:kern w:val="0"/>
                <w:sz w:val="22"/>
                <w:szCs w:val="22"/>
              </w:rPr>
            </w:pPr>
          </w:p>
        </w:tc>
        <w:tc>
          <w:tcPr>
            <w:tcW w:w="865"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eastAsia" w:ascii="宋体" w:hAnsi="宋体" w:cs="宋体" w:eastAsiaTheme="minorEastAsia"/>
                <w:kern w:val="0"/>
                <w:sz w:val="22"/>
                <w:szCs w:val="22"/>
                <w:lang w:eastAsia="zh-CN"/>
              </w:rPr>
            </w:pPr>
            <w:r>
              <w:rPr>
                <w:rFonts w:hint="eastAsia" w:ascii="宋体" w:hAnsi="宋体" w:cs="宋体"/>
                <w:kern w:val="0"/>
                <w:sz w:val="22"/>
                <w:szCs w:val="22"/>
                <w:lang w:val="en-US" w:eastAsia="zh-CN"/>
              </w:rPr>
              <w:t>8</w:t>
            </w:r>
          </w:p>
        </w:tc>
        <w:tc>
          <w:tcPr>
            <w:tcW w:w="230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eastAsia" w:ascii="宋体" w:hAnsi="宋体" w:cs="宋体" w:eastAsiaTheme="minorEastAsia"/>
                <w:kern w:val="0"/>
                <w:sz w:val="22"/>
                <w:szCs w:val="22"/>
                <w:lang w:eastAsia="zh-CN"/>
              </w:rPr>
            </w:pPr>
            <w:r>
              <w:rPr>
                <w:rFonts w:hint="eastAsia" w:ascii="宋体" w:hAnsi="宋体" w:cs="宋体"/>
                <w:kern w:val="0"/>
                <w:sz w:val="22"/>
                <w:szCs w:val="22"/>
                <w:lang w:val="en-US" w:eastAsia="zh-CN"/>
              </w:rPr>
              <w:t>移动电商</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eastAsia" w:ascii="宋体" w:hAnsi="宋体" w:cs="宋体" w:eastAsiaTheme="minorEastAsia"/>
                <w:kern w:val="0"/>
                <w:sz w:val="22"/>
                <w:szCs w:val="22"/>
                <w:lang w:eastAsia="zh-CN"/>
              </w:rPr>
            </w:pPr>
            <w:r>
              <w:rPr>
                <w:rFonts w:hint="eastAsia" w:ascii="宋体" w:hAnsi="宋体" w:cs="宋体"/>
                <w:kern w:val="0"/>
                <w:sz w:val="22"/>
                <w:szCs w:val="22"/>
                <w:lang w:val="en-US" w:eastAsia="zh-CN"/>
              </w:rPr>
              <w:t>4</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928"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72</w:t>
            </w:r>
          </w:p>
        </w:tc>
        <w:tc>
          <w:tcPr>
            <w:tcW w:w="802"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36</w:t>
            </w:r>
          </w:p>
        </w:tc>
        <w:tc>
          <w:tcPr>
            <w:tcW w:w="84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36</w:t>
            </w:r>
          </w:p>
        </w:tc>
      </w:tr>
      <w:tr>
        <w:tblPrEx>
          <w:tblCellMar>
            <w:top w:w="0" w:type="dxa"/>
            <w:left w:w="108" w:type="dxa"/>
            <w:bottom w:w="0" w:type="dxa"/>
            <w:right w:w="108" w:type="dxa"/>
          </w:tblCellMar>
        </w:tblPrEx>
        <w:trPr>
          <w:trHeight w:val="454" w:hRule="atLeast"/>
        </w:trPr>
        <w:tc>
          <w:tcPr>
            <w:tcW w:w="818" w:type="dxa"/>
            <w:vMerge w:val="continue"/>
            <w:tcBorders>
              <w:left w:val="single" w:color="auto" w:sz="4" w:space="0"/>
              <w:right w:val="single" w:color="auto" w:sz="4" w:space="0"/>
            </w:tcBorders>
            <w:shd w:val="clear" w:color="auto" w:fill="auto"/>
            <w:vAlign w:val="center"/>
          </w:tcPr>
          <w:p>
            <w:pPr>
              <w:spacing w:line="560" w:lineRule="exact"/>
              <w:jc w:val="center"/>
              <w:rPr>
                <w:rFonts w:ascii="宋体" w:hAnsi="宋体" w:cs="宋体"/>
                <w:kern w:val="0"/>
                <w:sz w:val="22"/>
                <w:szCs w:val="22"/>
              </w:rPr>
            </w:pPr>
          </w:p>
        </w:tc>
        <w:tc>
          <w:tcPr>
            <w:tcW w:w="865"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eastAsiaTheme="minorEastAsia"/>
                <w:kern w:val="0"/>
                <w:sz w:val="22"/>
                <w:szCs w:val="22"/>
                <w:lang w:val="en-US" w:eastAsia="zh-CN" w:bidi="ar-SA"/>
              </w:rPr>
            </w:pPr>
            <w:r>
              <w:rPr>
                <w:rFonts w:ascii="宋体" w:hAnsi="宋体" w:cs="宋体"/>
                <w:kern w:val="0"/>
                <w:sz w:val="22"/>
                <w:szCs w:val="22"/>
              </w:rPr>
              <w:t>9</w:t>
            </w:r>
          </w:p>
        </w:tc>
        <w:tc>
          <w:tcPr>
            <w:tcW w:w="230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商品知识</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4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928"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72</w:t>
            </w:r>
          </w:p>
        </w:tc>
        <w:tc>
          <w:tcPr>
            <w:tcW w:w="802"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3</w:t>
            </w:r>
            <w:r>
              <w:rPr>
                <w:rFonts w:ascii="宋体" w:hAnsi="宋体" w:cs="宋体"/>
                <w:kern w:val="0"/>
                <w:sz w:val="22"/>
                <w:szCs w:val="22"/>
              </w:rPr>
              <w:t>6</w:t>
            </w:r>
            <w:r>
              <w:rPr>
                <w:rFonts w:hint="eastAsia" w:ascii="宋体" w:hAnsi="宋体" w:cs="宋体"/>
                <w:kern w:val="0"/>
                <w:sz w:val="22"/>
                <w:szCs w:val="22"/>
              </w:rPr>
              <w:t>　</w:t>
            </w:r>
          </w:p>
        </w:tc>
        <w:tc>
          <w:tcPr>
            <w:tcW w:w="84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ascii="宋体" w:hAnsi="宋体" w:cs="宋体"/>
                <w:kern w:val="0"/>
                <w:sz w:val="22"/>
                <w:szCs w:val="22"/>
              </w:rPr>
              <w:t>36</w:t>
            </w:r>
          </w:p>
        </w:tc>
      </w:tr>
      <w:tr>
        <w:tblPrEx>
          <w:tblCellMar>
            <w:top w:w="0" w:type="dxa"/>
            <w:left w:w="108" w:type="dxa"/>
            <w:bottom w:w="0" w:type="dxa"/>
            <w:right w:w="108" w:type="dxa"/>
          </w:tblCellMar>
        </w:tblPrEx>
        <w:trPr>
          <w:trHeight w:val="454" w:hRule="atLeast"/>
        </w:trPr>
        <w:tc>
          <w:tcPr>
            <w:tcW w:w="818" w:type="dxa"/>
            <w:vMerge w:val="continue"/>
            <w:tcBorders>
              <w:left w:val="single" w:color="auto" w:sz="4" w:space="0"/>
              <w:right w:val="single" w:color="auto" w:sz="4" w:space="0"/>
            </w:tcBorders>
            <w:shd w:val="clear" w:color="auto" w:fill="auto"/>
            <w:textDirection w:val="tbRlV"/>
            <w:vAlign w:val="center"/>
          </w:tcPr>
          <w:p>
            <w:pPr>
              <w:widowControl/>
              <w:spacing w:line="560" w:lineRule="exact"/>
              <w:jc w:val="center"/>
              <w:rPr>
                <w:rFonts w:ascii="宋体" w:hAnsi="宋体" w:cs="宋体"/>
                <w:kern w:val="0"/>
                <w:sz w:val="22"/>
                <w:szCs w:val="22"/>
              </w:rPr>
            </w:pPr>
          </w:p>
        </w:tc>
        <w:tc>
          <w:tcPr>
            <w:tcW w:w="865"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eastAsiaTheme="minorEastAsia"/>
                <w:kern w:val="0"/>
                <w:sz w:val="22"/>
                <w:szCs w:val="22"/>
                <w:lang w:val="en-US" w:eastAsia="zh-CN" w:bidi="ar-SA"/>
              </w:rPr>
            </w:pPr>
            <w:r>
              <w:rPr>
                <w:rFonts w:ascii="宋体" w:hAnsi="宋体" w:cs="宋体"/>
                <w:kern w:val="0"/>
                <w:sz w:val="22"/>
                <w:szCs w:val="22"/>
              </w:rPr>
              <w:t>10</w:t>
            </w:r>
            <w:r>
              <w:rPr>
                <w:rFonts w:hint="eastAsia" w:ascii="宋体" w:hAnsi="宋体" w:cs="宋体"/>
                <w:kern w:val="0"/>
                <w:sz w:val="22"/>
                <w:szCs w:val="22"/>
              </w:rPr>
              <w:t>　</w:t>
            </w:r>
          </w:p>
        </w:tc>
        <w:tc>
          <w:tcPr>
            <w:tcW w:w="230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eastAsia" w:ascii="宋体" w:hAnsi="宋体" w:cs="宋体" w:eastAsiaTheme="minorEastAsia"/>
                <w:kern w:val="0"/>
                <w:sz w:val="22"/>
                <w:szCs w:val="22"/>
                <w:lang w:eastAsia="zh-CN"/>
              </w:rPr>
            </w:pPr>
            <w:r>
              <w:rPr>
                <w:rFonts w:hint="eastAsia" w:ascii="宋体" w:hAnsi="宋体" w:cs="宋体"/>
                <w:kern w:val="0"/>
                <w:sz w:val="22"/>
                <w:szCs w:val="22"/>
              </w:rPr>
              <w:t>短视频</w:t>
            </w:r>
            <w:r>
              <w:rPr>
                <w:rFonts w:hint="eastAsia" w:ascii="宋体" w:hAnsi="宋体" w:cs="宋体"/>
                <w:kern w:val="0"/>
                <w:sz w:val="22"/>
                <w:szCs w:val="22"/>
                <w:lang w:val="en-US" w:eastAsia="zh-CN"/>
              </w:rPr>
              <w:t>运营</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4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928"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72</w:t>
            </w:r>
          </w:p>
        </w:tc>
        <w:tc>
          <w:tcPr>
            <w:tcW w:w="802"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84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72</w:t>
            </w:r>
          </w:p>
        </w:tc>
      </w:tr>
      <w:tr>
        <w:tblPrEx>
          <w:tblCellMar>
            <w:top w:w="0" w:type="dxa"/>
            <w:left w:w="108" w:type="dxa"/>
            <w:bottom w:w="0" w:type="dxa"/>
            <w:right w:w="108" w:type="dxa"/>
          </w:tblCellMar>
        </w:tblPrEx>
        <w:trPr>
          <w:trHeight w:val="454" w:hRule="atLeast"/>
        </w:trPr>
        <w:tc>
          <w:tcPr>
            <w:tcW w:w="818" w:type="dxa"/>
            <w:vMerge w:val="continue"/>
            <w:tcBorders>
              <w:left w:val="single" w:color="auto" w:sz="4" w:space="0"/>
              <w:right w:val="single" w:color="auto" w:sz="4" w:space="0"/>
            </w:tcBorders>
            <w:shd w:val="clear" w:color="auto" w:fill="auto"/>
            <w:vAlign w:val="center"/>
          </w:tcPr>
          <w:p>
            <w:pPr>
              <w:widowControl/>
              <w:spacing w:line="560" w:lineRule="exact"/>
              <w:jc w:val="left"/>
              <w:rPr>
                <w:rFonts w:ascii="宋体" w:hAnsi="宋体" w:cs="宋体"/>
                <w:kern w:val="0"/>
                <w:sz w:val="22"/>
                <w:szCs w:val="22"/>
              </w:rPr>
            </w:pPr>
          </w:p>
        </w:tc>
        <w:tc>
          <w:tcPr>
            <w:tcW w:w="865"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eastAsiaTheme="minorEastAsia"/>
                <w:kern w:val="0"/>
                <w:sz w:val="22"/>
                <w:szCs w:val="22"/>
                <w:lang w:val="en-US" w:eastAsia="zh-CN" w:bidi="ar-SA"/>
              </w:rPr>
            </w:pPr>
            <w:r>
              <w:rPr>
                <w:rFonts w:ascii="宋体" w:hAnsi="宋体" w:cs="宋体"/>
                <w:kern w:val="0"/>
                <w:sz w:val="22"/>
                <w:szCs w:val="22"/>
              </w:rPr>
              <w:t>11</w:t>
            </w:r>
            <w:r>
              <w:rPr>
                <w:rFonts w:hint="eastAsia" w:ascii="宋体" w:hAnsi="宋体" w:cs="宋体"/>
                <w:kern w:val="0"/>
                <w:sz w:val="22"/>
                <w:szCs w:val="22"/>
              </w:rPr>
              <w:t>　</w:t>
            </w:r>
          </w:p>
        </w:tc>
        <w:tc>
          <w:tcPr>
            <w:tcW w:w="230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跨境电子商务基础</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eastAsia" w:ascii="宋体" w:hAnsi="宋体" w:cs="宋体" w:eastAsiaTheme="minorEastAsia"/>
                <w:kern w:val="0"/>
                <w:sz w:val="22"/>
                <w:szCs w:val="22"/>
                <w:lang w:val="en-US" w:eastAsia="zh-CN"/>
              </w:rPr>
            </w:pPr>
            <w:r>
              <w:rPr>
                <w:rFonts w:hint="eastAsia" w:ascii="宋体" w:hAnsi="宋体" w:cs="宋体"/>
                <w:kern w:val="0"/>
                <w:sz w:val="22"/>
                <w:szCs w:val="22"/>
                <w:lang w:val="en-US" w:eastAsia="zh-CN"/>
              </w:rPr>
              <w:t>4</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928"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ascii="宋体" w:hAnsi="宋体" w:cs="宋体"/>
                <w:kern w:val="0"/>
                <w:sz w:val="22"/>
                <w:szCs w:val="22"/>
              </w:rPr>
              <w:t>72</w:t>
            </w:r>
          </w:p>
        </w:tc>
        <w:tc>
          <w:tcPr>
            <w:tcW w:w="802"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3</w:t>
            </w:r>
            <w:r>
              <w:rPr>
                <w:rFonts w:ascii="宋体" w:hAnsi="宋体" w:cs="宋体"/>
                <w:kern w:val="0"/>
                <w:sz w:val="22"/>
                <w:szCs w:val="22"/>
              </w:rPr>
              <w:t>6</w:t>
            </w:r>
            <w:r>
              <w:rPr>
                <w:rFonts w:hint="eastAsia" w:ascii="宋体" w:hAnsi="宋体" w:cs="宋体"/>
                <w:kern w:val="0"/>
                <w:sz w:val="22"/>
                <w:szCs w:val="22"/>
              </w:rPr>
              <w:t>　</w:t>
            </w:r>
          </w:p>
        </w:tc>
        <w:tc>
          <w:tcPr>
            <w:tcW w:w="84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ascii="宋体" w:hAnsi="宋体" w:cs="宋体"/>
                <w:kern w:val="0"/>
                <w:sz w:val="22"/>
                <w:szCs w:val="22"/>
              </w:rPr>
              <w:t>36</w:t>
            </w:r>
          </w:p>
        </w:tc>
      </w:tr>
      <w:tr>
        <w:tblPrEx>
          <w:tblCellMar>
            <w:top w:w="0" w:type="dxa"/>
            <w:left w:w="108" w:type="dxa"/>
            <w:bottom w:w="0" w:type="dxa"/>
            <w:right w:w="108" w:type="dxa"/>
          </w:tblCellMar>
        </w:tblPrEx>
        <w:trPr>
          <w:trHeight w:val="454" w:hRule="atLeast"/>
        </w:trPr>
        <w:tc>
          <w:tcPr>
            <w:tcW w:w="818" w:type="dxa"/>
            <w:vMerge w:val="continue"/>
            <w:tcBorders>
              <w:left w:val="single" w:color="auto" w:sz="4" w:space="0"/>
              <w:right w:val="single" w:color="auto" w:sz="4" w:space="0"/>
            </w:tcBorders>
            <w:shd w:val="clear" w:color="auto" w:fill="auto"/>
            <w:vAlign w:val="center"/>
          </w:tcPr>
          <w:p>
            <w:pPr>
              <w:widowControl/>
              <w:spacing w:line="560" w:lineRule="exact"/>
              <w:jc w:val="left"/>
              <w:rPr>
                <w:rFonts w:ascii="宋体" w:hAnsi="宋体" w:cs="宋体"/>
                <w:kern w:val="0"/>
                <w:sz w:val="22"/>
                <w:szCs w:val="22"/>
              </w:rPr>
            </w:pPr>
          </w:p>
        </w:tc>
        <w:tc>
          <w:tcPr>
            <w:tcW w:w="865"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eastAsiaTheme="minorEastAsia"/>
                <w:kern w:val="0"/>
                <w:sz w:val="22"/>
                <w:szCs w:val="22"/>
                <w:lang w:val="en-US" w:eastAsia="zh-CN" w:bidi="ar-SA"/>
              </w:rPr>
            </w:pPr>
            <w:r>
              <w:rPr>
                <w:rFonts w:ascii="宋体" w:hAnsi="宋体" w:cs="宋体"/>
                <w:kern w:val="0"/>
                <w:sz w:val="22"/>
                <w:szCs w:val="22"/>
              </w:rPr>
              <w:t>12</w:t>
            </w:r>
            <w:r>
              <w:rPr>
                <w:rFonts w:hint="eastAsia" w:ascii="宋体" w:hAnsi="宋体" w:cs="宋体"/>
                <w:kern w:val="0"/>
                <w:sz w:val="22"/>
                <w:szCs w:val="22"/>
              </w:rPr>
              <w:t>　</w:t>
            </w:r>
          </w:p>
        </w:tc>
        <w:tc>
          <w:tcPr>
            <w:tcW w:w="230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网络营销</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4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928"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72</w:t>
            </w:r>
          </w:p>
        </w:tc>
        <w:tc>
          <w:tcPr>
            <w:tcW w:w="802"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36</w:t>
            </w:r>
          </w:p>
        </w:tc>
        <w:tc>
          <w:tcPr>
            <w:tcW w:w="84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pPr>
            <w:r>
              <w:rPr>
                <w:rFonts w:hint="eastAsia" w:ascii="宋体" w:hAnsi="宋体" w:cs="宋体"/>
                <w:kern w:val="0"/>
                <w:sz w:val="22"/>
                <w:szCs w:val="22"/>
              </w:rPr>
              <w:t>36</w:t>
            </w:r>
          </w:p>
        </w:tc>
      </w:tr>
      <w:tr>
        <w:tblPrEx>
          <w:tblCellMar>
            <w:top w:w="0" w:type="dxa"/>
            <w:left w:w="108" w:type="dxa"/>
            <w:bottom w:w="0" w:type="dxa"/>
            <w:right w:w="108" w:type="dxa"/>
          </w:tblCellMar>
        </w:tblPrEx>
        <w:trPr>
          <w:trHeight w:val="454" w:hRule="atLeast"/>
        </w:trPr>
        <w:tc>
          <w:tcPr>
            <w:tcW w:w="818" w:type="dxa"/>
            <w:vMerge w:val="continue"/>
            <w:tcBorders>
              <w:left w:val="single" w:color="auto" w:sz="4" w:space="0"/>
              <w:right w:val="single" w:color="auto" w:sz="4" w:space="0"/>
            </w:tcBorders>
            <w:shd w:val="clear" w:color="auto" w:fill="auto"/>
            <w:vAlign w:val="center"/>
          </w:tcPr>
          <w:p>
            <w:pPr>
              <w:widowControl/>
              <w:spacing w:line="560" w:lineRule="exact"/>
              <w:jc w:val="left"/>
              <w:rPr>
                <w:rFonts w:ascii="宋体" w:hAnsi="宋体" w:cs="宋体"/>
                <w:kern w:val="0"/>
                <w:sz w:val="22"/>
                <w:szCs w:val="22"/>
              </w:rPr>
            </w:pPr>
          </w:p>
        </w:tc>
        <w:tc>
          <w:tcPr>
            <w:tcW w:w="865"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13</w:t>
            </w:r>
          </w:p>
        </w:tc>
        <w:tc>
          <w:tcPr>
            <w:tcW w:w="230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自媒体运营</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4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928"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72</w:t>
            </w:r>
          </w:p>
        </w:tc>
        <w:tc>
          <w:tcPr>
            <w:tcW w:w="802"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84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pPr>
            <w:r>
              <w:rPr>
                <w:rFonts w:ascii="宋体" w:hAnsi="宋体" w:cs="宋体"/>
                <w:kern w:val="0"/>
                <w:sz w:val="22"/>
                <w:szCs w:val="22"/>
              </w:rPr>
              <w:t>72</w:t>
            </w:r>
          </w:p>
        </w:tc>
      </w:tr>
      <w:tr>
        <w:tblPrEx>
          <w:tblCellMar>
            <w:top w:w="0" w:type="dxa"/>
            <w:left w:w="108" w:type="dxa"/>
            <w:bottom w:w="0" w:type="dxa"/>
            <w:right w:w="108" w:type="dxa"/>
          </w:tblCellMar>
        </w:tblPrEx>
        <w:trPr>
          <w:trHeight w:val="454" w:hRule="atLeast"/>
        </w:trPr>
        <w:tc>
          <w:tcPr>
            <w:tcW w:w="818" w:type="dxa"/>
            <w:vMerge w:val="continue"/>
            <w:tcBorders>
              <w:left w:val="single" w:color="auto" w:sz="4" w:space="0"/>
              <w:right w:val="single" w:color="auto" w:sz="4" w:space="0"/>
            </w:tcBorders>
            <w:shd w:val="clear" w:color="auto" w:fill="auto"/>
            <w:vAlign w:val="center"/>
          </w:tcPr>
          <w:p>
            <w:pPr>
              <w:widowControl/>
              <w:spacing w:line="560" w:lineRule="exact"/>
              <w:jc w:val="left"/>
              <w:rPr>
                <w:rFonts w:ascii="宋体" w:hAnsi="宋体" w:cs="宋体"/>
                <w:kern w:val="0"/>
                <w:sz w:val="22"/>
                <w:szCs w:val="22"/>
              </w:rPr>
            </w:pPr>
          </w:p>
        </w:tc>
        <w:tc>
          <w:tcPr>
            <w:tcW w:w="865"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ascii="宋体" w:hAnsi="宋体" w:cs="宋体"/>
                <w:kern w:val="0"/>
                <w:sz w:val="22"/>
                <w:szCs w:val="22"/>
              </w:rPr>
              <w:t>14</w:t>
            </w:r>
            <w:r>
              <w:rPr>
                <w:rFonts w:hint="eastAsia" w:ascii="宋体" w:hAnsi="宋体" w:cs="宋体"/>
                <w:kern w:val="0"/>
                <w:sz w:val="22"/>
                <w:szCs w:val="22"/>
              </w:rPr>
              <w:t>　</w:t>
            </w:r>
          </w:p>
        </w:tc>
        <w:tc>
          <w:tcPr>
            <w:tcW w:w="230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直播电商</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4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928"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ascii="宋体" w:hAnsi="宋体" w:cs="宋体"/>
                <w:kern w:val="0"/>
                <w:sz w:val="22"/>
                <w:szCs w:val="22"/>
              </w:rPr>
              <w:t>72</w:t>
            </w:r>
          </w:p>
        </w:tc>
        <w:tc>
          <w:tcPr>
            <w:tcW w:w="802"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3</w:t>
            </w:r>
            <w:r>
              <w:rPr>
                <w:rFonts w:ascii="宋体" w:hAnsi="宋体" w:cs="宋体"/>
                <w:kern w:val="0"/>
                <w:sz w:val="22"/>
                <w:szCs w:val="22"/>
              </w:rPr>
              <w:t>6</w:t>
            </w:r>
            <w:r>
              <w:rPr>
                <w:rFonts w:hint="eastAsia" w:ascii="宋体" w:hAnsi="宋体" w:cs="宋体"/>
                <w:kern w:val="0"/>
                <w:sz w:val="22"/>
                <w:szCs w:val="22"/>
              </w:rPr>
              <w:t>　</w:t>
            </w:r>
          </w:p>
        </w:tc>
        <w:tc>
          <w:tcPr>
            <w:tcW w:w="84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pPr>
            <w:r>
              <w:rPr>
                <w:rFonts w:ascii="宋体" w:hAnsi="宋体" w:cs="宋体"/>
                <w:kern w:val="0"/>
                <w:sz w:val="22"/>
                <w:szCs w:val="22"/>
              </w:rPr>
              <w:t>36</w:t>
            </w:r>
          </w:p>
        </w:tc>
      </w:tr>
      <w:tr>
        <w:tblPrEx>
          <w:tblCellMar>
            <w:top w:w="0" w:type="dxa"/>
            <w:left w:w="108" w:type="dxa"/>
            <w:bottom w:w="0" w:type="dxa"/>
            <w:right w:w="108" w:type="dxa"/>
          </w:tblCellMar>
        </w:tblPrEx>
        <w:trPr>
          <w:trHeight w:val="454" w:hRule="atLeast"/>
        </w:trPr>
        <w:tc>
          <w:tcPr>
            <w:tcW w:w="818" w:type="dxa"/>
            <w:tcBorders>
              <w:left w:val="single" w:color="auto" w:sz="4" w:space="0"/>
              <w:right w:val="single" w:color="auto" w:sz="4" w:space="0"/>
            </w:tcBorders>
            <w:shd w:val="clear" w:color="auto" w:fill="auto"/>
            <w:vAlign w:val="center"/>
          </w:tcPr>
          <w:p>
            <w:pPr>
              <w:widowControl/>
              <w:spacing w:line="560" w:lineRule="exact"/>
              <w:jc w:val="left"/>
              <w:rPr>
                <w:rFonts w:ascii="宋体" w:hAnsi="宋体" w:cs="宋体"/>
                <w:kern w:val="0"/>
                <w:sz w:val="22"/>
                <w:szCs w:val="22"/>
              </w:rPr>
            </w:pPr>
          </w:p>
        </w:tc>
        <w:tc>
          <w:tcPr>
            <w:tcW w:w="865"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15</w:t>
            </w:r>
          </w:p>
        </w:tc>
        <w:tc>
          <w:tcPr>
            <w:tcW w:w="230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会计基础</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eastAsia" w:ascii="宋体" w:hAnsi="宋体" w:cs="宋体" w:eastAsiaTheme="minorEastAsia"/>
                <w:kern w:val="0"/>
                <w:sz w:val="22"/>
                <w:szCs w:val="22"/>
                <w:lang w:val="en-US" w:eastAsia="zh-CN"/>
              </w:rPr>
            </w:pPr>
            <w:r>
              <w:rPr>
                <w:rFonts w:hint="eastAsia" w:ascii="宋体" w:hAnsi="宋体" w:cs="宋体"/>
                <w:kern w:val="0"/>
                <w:sz w:val="22"/>
                <w:szCs w:val="22"/>
                <w:lang w:val="en-US" w:eastAsia="zh-CN"/>
              </w:rPr>
              <w:t>2</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eastAsia" w:ascii="宋体" w:hAnsi="宋体" w:cs="宋体" w:eastAsiaTheme="minorEastAsia"/>
                <w:kern w:val="0"/>
                <w:sz w:val="22"/>
                <w:szCs w:val="22"/>
                <w:lang w:val="en-US" w:eastAsia="zh-CN"/>
              </w:rPr>
            </w:pPr>
            <w:r>
              <w:rPr>
                <w:rFonts w:hint="eastAsia" w:ascii="宋体" w:hAnsi="宋体" w:cs="宋体"/>
                <w:kern w:val="0"/>
                <w:sz w:val="22"/>
                <w:szCs w:val="22"/>
                <w:lang w:val="en-US" w:eastAsia="zh-CN"/>
              </w:rPr>
              <w:t>4</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928"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108</w:t>
            </w:r>
          </w:p>
        </w:tc>
        <w:tc>
          <w:tcPr>
            <w:tcW w:w="802"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54</w:t>
            </w:r>
          </w:p>
        </w:tc>
        <w:tc>
          <w:tcPr>
            <w:tcW w:w="84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54</w:t>
            </w:r>
          </w:p>
        </w:tc>
      </w:tr>
      <w:tr>
        <w:tblPrEx>
          <w:tblCellMar>
            <w:top w:w="0" w:type="dxa"/>
            <w:left w:w="108" w:type="dxa"/>
            <w:bottom w:w="0" w:type="dxa"/>
            <w:right w:w="108" w:type="dxa"/>
          </w:tblCellMar>
        </w:tblPrEx>
        <w:trPr>
          <w:trHeight w:val="454" w:hRule="atLeast"/>
        </w:trPr>
        <w:tc>
          <w:tcPr>
            <w:tcW w:w="818" w:type="dxa"/>
            <w:tcBorders>
              <w:left w:val="single" w:color="auto" w:sz="4" w:space="0"/>
              <w:right w:val="single" w:color="auto" w:sz="4" w:space="0"/>
            </w:tcBorders>
            <w:shd w:val="clear" w:color="auto" w:fill="auto"/>
            <w:vAlign w:val="center"/>
          </w:tcPr>
          <w:p>
            <w:pPr>
              <w:widowControl/>
              <w:spacing w:line="560" w:lineRule="exact"/>
              <w:jc w:val="left"/>
              <w:rPr>
                <w:rFonts w:ascii="宋体" w:hAnsi="宋体" w:cs="宋体"/>
                <w:kern w:val="0"/>
                <w:sz w:val="22"/>
                <w:szCs w:val="22"/>
              </w:rPr>
            </w:pPr>
          </w:p>
        </w:tc>
        <w:tc>
          <w:tcPr>
            <w:tcW w:w="865"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16</w:t>
            </w:r>
          </w:p>
        </w:tc>
        <w:tc>
          <w:tcPr>
            <w:tcW w:w="230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eastAsia" w:ascii="宋体" w:hAnsi="宋体" w:cs="宋体" w:eastAsiaTheme="minorEastAsia"/>
                <w:kern w:val="0"/>
                <w:sz w:val="22"/>
                <w:szCs w:val="22"/>
                <w:lang w:val="en-US" w:eastAsia="zh-CN"/>
              </w:rPr>
            </w:pPr>
            <w:r>
              <w:rPr>
                <w:rFonts w:hint="eastAsia" w:ascii="宋体" w:hAnsi="宋体" w:cs="宋体"/>
                <w:kern w:val="0"/>
                <w:sz w:val="22"/>
                <w:szCs w:val="22"/>
                <w:lang w:val="en-US" w:eastAsia="zh-CN"/>
              </w:rPr>
              <w:t>财经法规</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eastAsia" w:ascii="宋体" w:hAnsi="宋体" w:cs="宋体" w:eastAsiaTheme="minorEastAsia"/>
                <w:kern w:val="0"/>
                <w:sz w:val="22"/>
                <w:szCs w:val="22"/>
                <w:lang w:val="en-US" w:eastAsia="zh-CN"/>
              </w:rPr>
            </w:pPr>
            <w:r>
              <w:rPr>
                <w:rFonts w:hint="eastAsia" w:ascii="宋体" w:hAnsi="宋体" w:cs="宋体"/>
                <w:kern w:val="0"/>
                <w:sz w:val="22"/>
                <w:szCs w:val="22"/>
                <w:lang w:val="en-US" w:eastAsia="zh-CN"/>
              </w:rPr>
              <w:t>2</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eastAsia" w:ascii="宋体" w:hAnsi="宋体" w:cs="宋体" w:eastAsiaTheme="minorEastAsia"/>
                <w:kern w:val="0"/>
                <w:sz w:val="22"/>
                <w:szCs w:val="22"/>
                <w:lang w:val="en-US" w:eastAsia="zh-CN"/>
              </w:rPr>
            </w:pPr>
            <w:r>
              <w:rPr>
                <w:rFonts w:hint="eastAsia" w:ascii="宋体" w:hAnsi="宋体" w:cs="宋体"/>
                <w:kern w:val="0"/>
                <w:sz w:val="22"/>
                <w:szCs w:val="22"/>
                <w:lang w:val="en-US" w:eastAsia="zh-CN"/>
              </w:rPr>
              <w:t>4</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928"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108</w:t>
            </w:r>
          </w:p>
        </w:tc>
        <w:tc>
          <w:tcPr>
            <w:tcW w:w="802"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54</w:t>
            </w:r>
          </w:p>
        </w:tc>
        <w:tc>
          <w:tcPr>
            <w:tcW w:w="84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default" w:eastAsiaTheme="minorEastAsia"/>
                <w:lang w:val="en-US" w:eastAsia="zh-CN"/>
              </w:rPr>
            </w:pPr>
            <w:r>
              <w:rPr>
                <w:rFonts w:hint="eastAsia"/>
                <w:lang w:val="en-US" w:eastAsia="zh-CN"/>
              </w:rPr>
              <w:t>54</w:t>
            </w:r>
          </w:p>
        </w:tc>
      </w:tr>
      <w:tr>
        <w:tblPrEx>
          <w:tblCellMar>
            <w:top w:w="0" w:type="dxa"/>
            <w:left w:w="108" w:type="dxa"/>
            <w:bottom w:w="0" w:type="dxa"/>
            <w:right w:w="108" w:type="dxa"/>
          </w:tblCellMar>
        </w:tblPrEx>
        <w:trPr>
          <w:trHeight w:val="454" w:hRule="atLeast"/>
        </w:trPr>
        <w:tc>
          <w:tcPr>
            <w:tcW w:w="818" w:type="dxa"/>
            <w:tcBorders>
              <w:left w:val="single" w:color="auto" w:sz="4" w:space="0"/>
              <w:right w:val="single" w:color="auto" w:sz="4" w:space="0"/>
            </w:tcBorders>
            <w:shd w:val="clear" w:color="auto" w:fill="auto"/>
            <w:vAlign w:val="center"/>
          </w:tcPr>
          <w:p>
            <w:pPr>
              <w:widowControl/>
              <w:spacing w:line="560" w:lineRule="exact"/>
              <w:jc w:val="left"/>
              <w:rPr>
                <w:rFonts w:ascii="宋体" w:hAnsi="宋体" w:cs="宋体"/>
                <w:kern w:val="0"/>
                <w:sz w:val="22"/>
                <w:szCs w:val="22"/>
              </w:rPr>
            </w:pPr>
          </w:p>
        </w:tc>
        <w:tc>
          <w:tcPr>
            <w:tcW w:w="865"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default"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rPr>
              <w:t>17</w:t>
            </w:r>
          </w:p>
        </w:tc>
        <w:tc>
          <w:tcPr>
            <w:tcW w:w="230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eastAsiaTheme="minorEastAsia"/>
                <w:kern w:val="0"/>
                <w:sz w:val="22"/>
                <w:szCs w:val="22"/>
                <w:lang w:val="en-US" w:eastAsia="zh-CN" w:bidi="ar-SA"/>
              </w:rPr>
            </w:pPr>
            <w:r>
              <w:rPr>
                <w:rFonts w:hint="eastAsia" w:ascii="宋体" w:hAnsi="宋体" w:cs="宋体"/>
                <w:kern w:val="0"/>
                <w:sz w:val="22"/>
                <w:szCs w:val="22"/>
              </w:rPr>
              <w:t>职业能力</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eastAsiaTheme="minorEastAsia"/>
                <w:kern w:val="0"/>
                <w:sz w:val="22"/>
                <w:szCs w:val="22"/>
                <w:lang w:val="en-US" w:eastAsia="zh-CN" w:bidi="ar-SA"/>
              </w:rPr>
            </w:pP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eastAsiaTheme="minorEastAsia"/>
                <w:kern w:val="0"/>
                <w:sz w:val="22"/>
                <w:szCs w:val="22"/>
                <w:lang w:val="en-US" w:eastAsia="zh-CN" w:bidi="ar-SA"/>
              </w:rPr>
            </w:pP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eastAsiaTheme="minorEastAsia"/>
                <w:kern w:val="0"/>
                <w:sz w:val="22"/>
                <w:szCs w:val="22"/>
                <w:lang w:val="en-US" w:eastAsia="zh-CN" w:bidi="ar-SA"/>
              </w:rPr>
            </w:pP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eastAsiaTheme="minorEastAsia"/>
                <w:kern w:val="0"/>
                <w:sz w:val="22"/>
                <w:szCs w:val="22"/>
                <w:lang w:val="en-US" w:eastAsia="zh-CN" w:bidi="ar-SA"/>
              </w:rPr>
            </w:pP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eastAsiaTheme="minorEastAsia"/>
                <w:kern w:val="0"/>
                <w:sz w:val="22"/>
                <w:szCs w:val="22"/>
                <w:lang w:val="en-US" w:eastAsia="zh-CN" w:bidi="ar-SA"/>
              </w:rPr>
            </w:pPr>
            <w:r>
              <w:rPr>
                <w:rFonts w:hint="eastAsia" w:ascii="宋体" w:hAnsi="宋体" w:cs="宋体"/>
                <w:kern w:val="0"/>
                <w:sz w:val="22"/>
                <w:szCs w:val="22"/>
              </w:rPr>
              <w:t>4</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eastAsiaTheme="minorEastAsia"/>
                <w:kern w:val="0"/>
                <w:sz w:val="22"/>
                <w:szCs w:val="22"/>
                <w:lang w:val="en-US" w:eastAsia="zh-CN" w:bidi="ar-SA"/>
              </w:rPr>
            </w:pPr>
          </w:p>
        </w:tc>
        <w:tc>
          <w:tcPr>
            <w:tcW w:w="928"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eastAsiaTheme="minorEastAsia"/>
                <w:kern w:val="0"/>
                <w:sz w:val="22"/>
                <w:szCs w:val="22"/>
                <w:lang w:val="en-US" w:eastAsia="zh-CN" w:bidi="ar-SA"/>
              </w:rPr>
            </w:pPr>
            <w:r>
              <w:rPr>
                <w:rFonts w:hint="eastAsia" w:ascii="宋体" w:hAnsi="宋体" w:cs="宋体"/>
                <w:kern w:val="0"/>
                <w:sz w:val="22"/>
                <w:szCs w:val="22"/>
              </w:rPr>
              <w:t>72</w:t>
            </w:r>
          </w:p>
        </w:tc>
        <w:tc>
          <w:tcPr>
            <w:tcW w:w="802"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eastAsiaTheme="minorEastAsia"/>
                <w:kern w:val="0"/>
                <w:sz w:val="22"/>
                <w:szCs w:val="22"/>
                <w:lang w:val="en-US" w:eastAsia="zh-CN" w:bidi="ar-SA"/>
              </w:rPr>
            </w:pPr>
          </w:p>
        </w:tc>
        <w:tc>
          <w:tcPr>
            <w:tcW w:w="84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72</w:t>
            </w:r>
          </w:p>
        </w:tc>
      </w:tr>
      <w:tr>
        <w:tblPrEx>
          <w:tblCellMar>
            <w:top w:w="0" w:type="dxa"/>
            <w:left w:w="108" w:type="dxa"/>
            <w:bottom w:w="0" w:type="dxa"/>
            <w:right w:w="108" w:type="dxa"/>
          </w:tblCellMar>
        </w:tblPrEx>
        <w:trPr>
          <w:trHeight w:val="454" w:hRule="atLeast"/>
        </w:trPr>
        <w:tc>
          <w:tcPr>
            <w:tcW w:w="818" w:type="dxa"/>
            <w:tcBorders>
              <w:left w:val="single" w:color="auto" w:sz="4" w:space="0"/>
              <w:right w:val="single" w:color="auto" w:sz="4" w:space="0"/>
            </w:tcBorders>
            <w:shd w:val="clear" w:color="auto" w:fill="auto"/>
            <w:vAlign w:val="center"/>
          </w:tcPr>
          <w:p>
            <w:pPr>
              <w:widowControl/>
              <w:spacing w:line="560" w:lineRule="exact"/>
              <w:jc w:val="left"/>
              <w:rPr>
                <w:rFonts w:ascii="宋体" w:hAnsi="宋体" w:cs="宋体"/>
                <w:kern w:val="0"/>
                <w:sz w:val="22"/>
                <w:szCs w:val="22"/>
              </w:rPr>
            </w:pPr>
          </w:p>
        </w:tc>
        <w:tc>
          <w:tcPr>
            <w:tcW w:w="865"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ascii="宋体" w:hAnsi="宋体" w:cs="宋体"/>
                <w:kern w:val="0"/>
                <w:sz w:val="22"/>
                <w:szCs w:val="22"/>
              </w:rPr>
              <w:t>18</w:t>
            </w:r>
          </w:p>
        </w:tc>
        <w:tc>
          <w:tcPr>
            <w:tcW w:w="230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lang w:val="en-US" w:eastAsia="zh-CN"/>
              </w:rPr>
              <w:t>岗位</w:t>
            </w:r>
            <w:r>
              <w:rPr>
                <w:rFonts w:hint="eastAsia" w:ascii="宋体" w:hAnsi="宋体" w:cs="宋体"/>
                <w:kern w:val="0"/>
                <w:sz w:val="22"/>
                <w:szCs w:val="22"/>
              </w:rPr>
              <w:t>实习</w:t>
            </w: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40</w:t>
            </w:r>
          </w:p>
        </w:tc>
        <w:tc>
          <w:tcPr>
            <w:tcW w:w="928"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400</w:t>
            </w:r>
          </w:p>
        </w:tc>
        <w:tc>
          <w:tcPr>
            <w:tcW w:w="802"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宋体" w:hAnsi="宋体" w:cs="宋体"/>
                <w:kern w:val="0"/>
                <w:sz w:val="22"/>
                <w:szCs w:val="22"/>
              </w:rPr>
            </w:pPr>
          </w:p>
        </w:tc>
        <w:tc>
          <w:tcPr>
            <w:tcW w:w="844"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400</w:t>
            </w:r>
          </w:p>
        </w:tc>
      </w:tr>
      <w:tr>
        <w:tblPrEx>
          <w:tblCellMar>
            <w:top w:w="0" w:type="dxa"/>
            <w:left w:w="108" w:type="dxa"/>
            <w:bottom w:w="0" w:type="dxa"/>
            <w:right w:w="108" w:type="dxa"/>
          </w:tblCellMar>
        </w:tblPrEx>
        <w:trPr>
          <w:trHeight w:val="454" w:hRule="atLeast"/>
        </w:trPr>
        <w:tc>
          <w:tcPr>
            <w:tcW w:w="3987" w:type="dxa"/>
            <w:gridSpan w:val="3"/>
            <w:tcBorders>
              <w:top w:val="single" w:color="auto" w:sz="4" w:space="0"/>
              <w:left w:val="single" w:color="auto" w:sz="4" w:space="0"/>
              <w:bottom w:val="single" w:color="auto" w:sz="4" w:space="0"/>
              <w:right w:val="single" w:color="auto" w:sz="4" w:space="0"/>
            </w:tcBorders>
            <w:shd w:val="clear" w:color="000000" w:fill="D8D8D8"/>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专业课小结</w:t>
            </w:r>
          </w:p>
        </w:tc>
        <w:tc>
          <w:tcPr>
            <w:tcW w:w="436" w:type="dxa"/>
            <w:tcBorders>
              <w:top w:val="nil"/>
              <w:left w:val="nil"/>
              <w:bottom w:val="single" w:color="auto" w:sz="4" w:space="0"/>
              <w:right w:val="single" w:color="auto" w:sz="4" w:space="0"/>
            </w:tcBorders>
            <w:shd w:val="clear" w:color="000000" w:fill="D8D8D8"/>
            <w:noWrap/>
            <w:vAlign w:val="center"/>
          </w:tcPr>
          <w:p>
            <w:pPr>
              <w:widowControl/>
              <w:spacing w:line="560" w:lineRule="exact"/>
              <w:jc w:val="center"/>
              <w:rPr>
                <w:rFonts w:hint="eastAsia" w:ascii="宋体" w:hAnsi="宋体" w:cs="宋体" w:eastAsiaTheme="minorEastAsia"/>
                <w:kern w:val="0"/>
                <w:sz w:val="22"/>
                <w:szCs w:val="22"/>
                <w:lang w:val="en-US" w:eastAsia="zh-CN"/>
              </w:rPr>
            </w:pPr>
            <w:r>
              <w:rPr>
                <w:rFonts w:ascii="宋体" w:hAnsi="宋体" w:cs="宋体"/>
                <w:kern w:val="0"/>
                <w:sz w:val="22"/>
                <w:szCs w:val="22"/>
              </w:rPr>
              <w:t>1</w:t>
            </w:r>
            <w:r>
              <w:rPr>
                <w:rFonts w:hint="eastAsia" w:ascii="宋体" w:hAnsi="宋体" w:cs="宋体"/>
                <w:kern w:val="0"/>
                <w:sz w:val="22"/>
                <w:szCs w:val="22"/>
                <w:lang w:val="en-US" w:eastAsia="zh-CN"/>
              </w:rPr>
              <w:t>6</w:t>
            </w:r>
          </w:p>
        </w:tc>
        <w:tc>
          <w:tcPr>
            <w:tcW w:w="436" w:type="dxa"/>
            <w:tcBorders>
              <w:top w:val="nil"/>
              <w:left w:val="nil"/>
              <w:bottom w:val="single" w:color="auto" w:sz="4" w:space="0"/>
              <w:right w:val="single" w:color="auto" w:sz="4" w:space="0"/>
            </w:tcBorders>
            <w:shd w:val="clear" w:color="000000" w:fill="D8D8D8"/>
            <w:noWrap/>
            <w:vAlign w:val="center"/>
          </w:tcPr>
          <w:p>
            <w:pPr>
              <w:widowControl/>
              <w:spacing w:line="560" w:lineRule="exact"/>
              <w:jc w:val="center"/>
              <w:rPr>
                <w:rFonts w:hint="eastAsia" w:ascii="宋体" w:hAnsi="宋体" w:cs="宋体" w:eastAsiaTheme="minorEastAsia"/>
                <w:kern w:val="0"/>
                <w:sz w:val="22"/>
                <w:szCs w:val="22"/>
                <w:lang w:val="en-US" w:eastAsia="zh-CN"/>
              </w:rPr>
            </w:pPr>
            <w:r>
              <w:rPr>
                <w:rFonts w:ascii="宋体" w:hAnsi="宋体" w:cs="宋体"/>
                <w:kern w:val="0"/>
                <w:sz w:val="22"/>
                <w:szCs w:val="22"/>
              </w:rPr>
              <w:t>1</w:t>
            </w:r>
            <w:r>
              <w:rPr>
                <w:rFonts w:hint="eastAsia" w:ascii="宋体" w:hAnsi="宋体" w:cs="宋体"/>
                <w:kern w:val="0"/>
                <w:sz w:val="22"/>
                <w:szCs w:val="22"/>
                <w:lang w:val="en-US" w:eastAsia="zh-CN"/>
              </w:rPr>
              <w:t>6</w:t>
            </w:r>
          </w:p>
        </w:tc>
        <w:tc>
          <w:tcPr>
            <w:tcW w:w="436" w:type="dxa"/>
            <w:tcBorders>
              <w:top w:val="nil"/>
              <w:left w:val="nil"/>
              <w:bottom w:val="single" w:color="auto" w:sz="4" w:space="0"/>
              <w:right w:val="single" w:color="auto" w:sz="4" w:space="0"/>
            </w:tcBorders>
            <w:shd w:val="clear" w:color="000000" w:fill="D8D8D8"/>
            <w:noWrap/>
            <w:vAlign w:val="center"/>
          </w:tcPr>
          <w:p>
            <w:pPr>
              <w:widowControl/>
              <w:spacing w:line="560" w:lineRule="exact"/>
              <w:jc w:val="center"/>
              <w:rPr>
                <w:rFonts w:hint="eastAsia" w:ascii="宋体" w:hAnsi="宋体" w:cs="宋体" w:eastAsiaTheme="minorEastAsia"/>
                <w:kern w:val="0"/>
                <w:sz w:val="22"/>
                <w:szCs w:val="22"/>
                <w:lang w:eastAsia="zh-CN"/>
              </w:rPr>
            </w:pPr>
            <w:r>
              <w:rPr>
                <w:rFonts w:hint="eastAsia" w:ascii="宋体" w:hAnsi="宋体" w:cs="宋体"/>
                <w:kern w:val="0"/>
                <w:sz w:val="22"/>
                <w:szCs w:val="22"/>
              </w:rPr>
              <w:t>1</w:t>
            </w:r>
            <w:r>
              <w:rPr>
                <w:rFonts w:hint="eastAsia" w:ascii="宋体" w:hAnsi="宋体" w:cs="宋体"/>
                <w:kern w:val="0"/>
                <w:sz w:val="22"/>
                <w:szCs w:val="22"/>
                <w:lang w:val="en-US" w:eastAsia="zh-CN"/>
              </w:rPr>
              <w:t>6</w:t>
            </w:r>
          </w:p>
        </w:tc>
        <w:tc>
          <w:tcPr>
            <w:tcW w:w="436" w:type="dxa"/>
            <w:tcBorders>
              <w:top w:val="nil"/>
              <w:left w:val="nil"/>
              <w:bottom w:val="single" w:color="auto" w:sz="4" w:space="0"/>
              <w:right w:val="single" w:color="auto" w:sz="4" w:space="0"/>
            </w:tcBorders>
            <w:shd w:val="clear" w:color="000000" w:fill="D8D8D8"/>
            <w:noWrap/>
            <w:vAlign w:val="center"/>
          </w:tcPr>
          <w:p>
            <w:pPr>
              <w:widowControl/>
              <w:spacing w:line="560" w:lineRule="exact"/>
              <w:jc w:val="center"/>
              <w:rPr>
                <w:rFonts w:hint="eastAsia" w:ascii="宋体" w:hAnsi="宋体" w:cs="宋体" w:eastAsiaTheme="minorEastAsia"/>
                <w:kern w:val="0"/>
                <w:sz w:val="22"/>
                <w:szCs w:val="22"/>
                <w:lang w:eastAsia="zh-CN"/>
              </w:rPr>
            </w:pPr>
            <w:r>
              <w:rPr>
                <w:rFonts w:hint="eastAsia" w:ascii="宋体" w:hAnsi="宋体" w:cs="宋体"/>
                <w:kern w:val="0"/>
                <w:sz w:val="22"/>
                <w:szCs w:val="22"/>
              </w:rPr>
              <w:t>1</w:t>
            </w:r>
            <w:r>
              <w:rPr>
                <w:rFonts w:hint="eastAsia" w:ascii="宋体" w:hAnsi="宋体" w:cs="宋体"/>
                <w:kern w:val="0"/>
                <w:sz w:val="22"/>
                <w:szCs w:val="22"/>
                <w:lang w:val="en-US" w:eastAsia="zh-CN"/>
              </w:rPr>
              <w:t>6</w:t>
            </w:r>
          </w:p>
        </w:tc>
        <w:tc>
          <w:tcPr>
            <w:tcW w:w="436" w:type="dxa"/>
            <w:tcBorders>
              <w:top w:val="nil"/>
              <w:left w:val="nil"/>
              <w:bottom w:val="single" w:color="auto" w:sz="4" w:space="0"/>
              <w:right w:val="single" w:color="auto" w:sz="4" w:space="0"/>
            </w:tcBorders>
            <w:shd w:val="clear" w:color="000000" w:fill="D8D8D8"/>
            <w:noWrap/>
            <w:vAlign w:val="center"/>
          </w:tcPr>
          <w:p>
            <w:pPr>
              <w:widowControl/>
              <w:spacing w:line="560" w:lineRule="exact"/>
              <w:jc w:val="center"/>
              <w:rPr>
                <w:rFonts w:ascii="宋体" w:hAnsi="宋体" w:cs="宋体"/>
                <w:kern w:val="0"/>
                <w:sz w:val="22"/>
                <w:szCs w:val="22"/>
              </w:rPr>
            </w:pPr>
            <w:r>
              <w:rPr>
                <w:rFonts w:ascii="宋体" w:hAnsi="宋体" w:cs="宋体"/>
                <w:kern w:val="0"/>
                <w:sz w:val="22"/>
                <w:szCs w:val="22"/>
              </w:rPr>
              <w:t>1</w:t>
            </w:r>
            <w:r>
              <w:rPr>
                <w:rFonts w:hint="eastAsia" w:ascii="宋体" w:hAnsi="宋体" w:cs="宋体"/>
                <w:kern w:val="0"/>
                <w:sz w:val="22"/>
                <w:szCs w:val="22"/>
                <w:lang w:val="en-US" w:eastAsia="zh-CN"/>
              </w:rPr>
              <w:t>2</w:t>
            </w:r>
            <w:r>
              <w:rPr>
                <w:rFonts w:hint="eastAsia" w:ascii="宋体" w:hAnsi="宋体" w:cs="宋体"/>
                <w:kern w:val="0"/>
                <w:sz w:val="22"/>
                <w:szCs w:val="22"/>
              </w:rPr>
              <w:t>　</w:t>
            </w:r>
          </w:p>
        </w:tc>
        <w:tc>
          <w:tcPr>
            <w:tcW w:w="436" w:type="dxa"/>
            <w:tcBorders>
              <w:top w:val="nil"/>
              <w:left w:val="nil"/>
              <w:bottom w:val="single" w:color="auto" w:sz="4" w:space="0"/>
              <w:right w:val="single" w:color="auto" w:sz="4" w:space="0"/>
            </w:tcBorders>
            <w:shd w:val="clear" w:color="000000" w:fill="D8D8D8"/>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40</w:t>
            </w:r>
          </w:p>
        </w:tc>
        <w:tc>
          <w:tcPr>
            <w:tcW w:w="928" w:type="dxa"/>
            <w:tcBorders>
              <w:top w:val="nil"/>
              <w:left w:val="nil"/>
              <w:bottom w:val="single" w:color="auto" w:sz="4" w:space="0"/>
              <w:right w:val="single" w:color="auto" w:sz="4" w:space="0"/>
            </w:tcBorders>
            <w:shd w:val="clear" w:color="000000" w:fill="D8D8D8"/>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1768</w:t>
            </w:r>
          </w:p>
        </w:tc>
        <w:tc>
          <w:tcPr>
            <w:tcW w:w="802" w:type="dxa"/>
            <w:tcBorders>
              <w:top w:val="nil"/>
              <w:left w:val="nil"/>
              <w:bottom w:val="single" w:color="auto" w:sz="4" w:space="0"/>
              <w:right w:val="single" w:color="auto" w:sz="4" w:space="0"/>
            </w:tcBorders>
            <w:shd w:val="clear" w:color="000000" w:fill="D8D8D8"/>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396</w:t>
            </w:r>
          </w:p>
        </w:tc>
        <w:tc>
          <w:tcPr>
            <w:tcW w:w="844" w:type="dxa"/>
            <w:tcBorders>
              <w:top w:val="nil"/>
              <w:left w:val="nil"/>
              <w:bottom w:val="single" w:color="auto" w:sz="4" w:space="0"/>
              <w:right w:val="single" w:color="auto" w:sz="4" w:space="0"/>
            </w:tcBorders>
            <w:shd w:val="clear" w:color="000000" w:fill="D8D8D8"/>
            <w:noWrap/>
            <w:vAlign w:val="center"/>
          </w:tcPr>
          <w:p>
            <w:pPr>
              <w:widowControl/>
              <w:spacing w:line="560" w:lineRule="exact"/>
              <w:jc w:val="center"/>
              <w:rPr>
                <w:rFonts w:ascii="宋体" w:hAnsi="宋体" w:cs="宋体"/>
                <w:kern w:val="0"/>
                <w:sz w:val="22"/>
                <w:szCs w:val="22"/>
              </w:rPr>
            </w:pPr>
            <w:r>
              <w:rPr>
                <w:rFonts w:ascii="宋体" w:hAnsi="宋体" w:cs="宋体"/>
                <w:kern w:val="0"/>
                <w:sz w:val="22"/>
                <w:szCs w:val="22"/>
              </w:rPr>
              <w:fldChar w:fldCharType="begin"/>
            </w:r>
            <w:r>
              <w:rPr>
                <w:rFonts w:ascii="宋体" w:hAnsi="宋体" w:cs="宋体"/>
                <w:kern w:val="0"/>
                <w:sz w:val="22"/>
                <w:szCs w:val="22"/>
              </w:rPr>
              <w:instrText xml:space="preserve"> = sum(L23:L40) \* MERGEFORMAT </w:instrText>
            </w:r>
            <w:r>
              <w:rPr>
                <w:rFonts w:ascii="宋体" w:hAnsi="宋体" w:cs="宋体"/>
                <w:kern w:val="0"/>
                <w:sz w:val="22"/>
                <w:szCs w:val="22"/>
              </w:rPr>
              <w:fldChar w:fldCharType="separate"/>
            </w:r>
            <w:r>
              <w:rPr>
                <w:rFonts w:ascii="宋体" w:hAnsi="宋体" w:cs="宋体"/>
                <w:kern w:val="0"/>
                <w:sz w:val="22"/>
                <w:szCs w:val="22"/>
              </w:rPr>
              <w:t>13</w:t>
            </w:r>
            <w:r>
              <w:rPr>
                <w:rFonts w:hint="eastAsia" w:ascii="宋体" w:hAnsi="宋体" w:cs="宋体"/>
                <w:kern w:val="0"/>
                <w:sz w:val="22"/>
                <w:szCs w:val="22"/>
                <w:lang w:val="en-US" w:eastAsia="zh-CN"/>
              </w:rPr>
              <w:t>7</w:t>
            </w:r>
            <w:r>
              <w:rPr>
                <w:rFonts w:ascii="宋体" w:hAnsi="宋体" w:cs="宋体"/>
                <w:kern w:val="0"/>
                <w:sz w:val="22"/>
                <w:szCs w:val="22"/>
              </w:rPr>
              <w:fldChar w:fldCharType="end"/>
            </w:r>
            <w:r>
              <w:rPr>
                <w:rFonts w:hint="eastAsia" w:ascii="宋体" w:hAnsi="宋体" w:cs="宋体"/>
                <w:kern w:val="0"/>
                <w:sz w:val="22"/>
                <w:szCs w:val="22"/>
                <w:lang w:val="en-US" w:eastAsia="zh-CN"/>
              </w:rPr>
              <w:t>2</w:t>
            </w:r>
            <w:r>
              <w:rPr>
                <w:rFonts w:hint="eastAsia" w:ascii="宋体" w:hAnsi="宋体" w:cs="宋体"/>
                <w:kern w:val="0"/>
                <w:sz w:val="22"/>
                <w:szCs w:val="22"/>
              </w:rPr>
              <w:t>　</w:t>
            </w:r>
          </w:p>
        </w:tc>
      </w:tr>
      <w:tr>
        <w:tblPrEx>
          <w:tblCellMar>
            <w:top w:w="0" w:type="dxa"/>
            <w:left w:w="108" w:type="dxa"/>
            <w:bottom w:w="0" w:type="dxa"/>
            <w:right w:w="108" w:type="dxa"/>
          </w:tblCellMar>
        </w:tblPrEx>
        <w:trPr>
          <w:trHeight w:val="454" w:hRule="atLeast"/>
        </w:trPr>
        <w:tc>
          <w:tcPr>
            <w:tcW w:w="3987" w:type="dxa"/>
            <w:gridSpan w:val="3"/>
            <w:tcBorders>
              <w:top w:val="single" w:color="auto" w:sz="4" w:space="0"/>
              <w:left w:val="single" w:color="auto" w:sz="4" w:space="0"/>
              <w:bottom w:val="single" w:color="auto" w:sz="4" w:space="0"/>
              <w:right w:val="single" w:color="auto" w:sz="4" w:space="0"/>
            </w:tcBorders>
            <w:shd w:val="clear" w:color="000000" w:fill="A5A5A5"/>
            <w:noWrap/>
            <w:vAlign w:val="center"/>
          </w:tcPr>
          <w:p>
            <w:pPr>
              <w:widowControl/>
              <w:spacing w:line="560" w:lineRule="exact"/>
              <w:jc w:val="center"/>
              <w:rPr>
                <w:rFonts w:ascii="宋体" w:hAnsi="宋体" w:cs="宋体"/>
                <w:kern w:val="0"/>
                <w:sz w:val="22"/>
                <w:szCs w:val="22"/>
              </w:rPr>
            </w:pPr>
            <w:r>
              <w:rPr>
                <w:rFonts w:hint="eastAsia" w:ascii="宋体" w:hAnsi="宋体" w:cs="宋体"/>
                <w:kern w:val="0"/>
                <w:sz w:val="22"/>
                <w:szCs w:val="22"/>
              </w:rPr>
              <w:t>合计</w:t>
            </w:r>
          </w:p>
        </w:tc>
        <w:tc>
          <w:tcPr>
            <w:tcW w:w="436" w:type="dxa"/>
            <w:tcBorders>
              <w:top w:val="nil"/>
              <w:left w:val="nil"/>
              <w:bottom w:val="single" w:color="auto" w:sz="4" w:space="0"/>
              <w:right w:val="single" w:color="auto" w:sz="4" w:space="0"/>
            </w:tcBorders>
            <w:shd w:val="clear" w:color="000000" w:fill="A5A5A5"/>
            <w:noWrap/>
            <w:vAlign w:val="center"/>
          </w:tcPr>
          <w:p>
            <w:pPr>
              <w:widowControl/>
              <w:spacing w:line="560" w:lineRule="exact"/>
              <w:jc w:val="center"/>
              <w:rPr>
                <w:rFonts w:hint="eastAsia" w:ascii="宋体" w:hAnsi="宋体" w:cs="宋体" w:eastAsiaTheme="minorEastAsia"/>
                <w:kern w:val="0"/>
                <w:sz w:val="22"/>
                <w:szCs w:val="22"/>
                <w:lang w:eastAsia="zh-CN"/>
              </w:rPr>
            </w:pPr>
            <w:r>
              <w:rPr>
                <w:rFonts w:ascii="宋体" w:hAnsi="宋体" w:cs="宋体"/>
                <w:kern w:val="0"/>
                <w:sz w:val="22"/>
                <w:szCs w:val="22"/>
              </w:rPr>
              <w:t>3</w:t>
            </w:r>
            <w:r>
              <w:rPr>
                <w:rFonts w:hint="eastAsia" w:ascii="宋体" w:hAnsi="宋体" w:cs="宋体"/>
                <w:kern w:val="0"/>
                <w:sz w:val="22"/>
                <w:szCs w:val="22"/>
                <w:lang w:val="en-US" w:eastAsia="zh-CN"/>
              </w:rPr>
              <w:t>4</w:t>
            </w:r>
          </w:p>
        </w:tc>
        <w:tc>
          <w:tcPr>
            <w:tcW w:w="436" w:type="dxa"/>
            <w:tcBorders>
              <w:top w:val="nil"/>
              <w:left w:val="nil"/>
              <w:bottom w:val="single" w:color="auto" w:sz="4" w:space="0"/>
              <w:right w:val="single" w:color="auto" w:sz="4" w:space="0"/>
            </w:tcBorders>
            <w:shd w:val="clear" w:color="000000" w:fill="A5A5A5"/>
            <w:noWrap/>
            <w:vAlign w:val="center"/>
          </w:tcPr>
          <w:p>
            <w:pPr>
              <w:widowControl/>
              <w:spacing w:line="560" w:lineRule="exact"/>
              <w:jc w:val="center"/>
              <w:rPr>
                <w:rFonts w:hint="eastAsia" w:ascii="宋体" w:hAnsi="宋体" w:cs="宋体" w:eastAsiaTheme="minorEastAsia"/>
                <w:kern w:val="0"/>
                <w:sz w:val="22"/>
                <w:szCs w:val="22"/>
                <w:lang w:eastAsia="zh-CN"/>
              </w:rPr>
            </w:pPr>
            <w:r>
              <w:rPr>
                <w:rFonts w:ascii="宋体" w:hAnsi="宋体" w:cs="宋体"/>
                <w:kern w:val="0"/>
                <w:sz w:val="22"/>
                <w:szCs w:val="22"/>
              </w:rPr>
              <w:t>3</w:t>
            </w:r>
            <w:r>
              <w:rPr>
                <w:rFonts w:hint="eastAsia" w:ascii="宋体" w:hAnsi="宋体" w:cs="宋体"/>
                <w:kern w:val="0"/>
                <w:sz w:val="22"/>
                <w:szCs w:val="22"/>
                <w:lang w:val="en-US" w:eastAsia="zh-CN"/>
              </w:rPr>
              <w:t>4</w:t>
            </w:r>
          </w:p>
        </w:tc>
        <w:tc>
          <w:tcPr>
            <w:tcW w:w="436" w:type="dxa"/>
            <w:tcBorders>
              <w:top w:val="nil"/>
              <w:left w:val="nil"/>
              <w:bottom w:val="single" w:color="auto" w:sz="4" w:space="0"/>
              <w:right w:val="single" w:color="auto" w:sz="4" w:space="0"/>
            </w:tcBorders>
            <w:shd w:val="clear" w:color="000000" w:fill="A5A5A5"/>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33</w:t>
            </w:r>
          </w:p>
        </w:tc>
        <w:tc>
          <w:tcPr>
            <w:tcW w:w="436" w:type="dxa"/>
            <w:tcBorders>
              <w:top w:val="nil"/>
              <w:left w:val="nil"/>
              <w:bottom w:val="single" w:color="auto" w:sz="4" w:space="0"/>
              <w:right w:val="single" w:color="auto" w:sz="4" w:space="0"/>
            </w:tcBorders>
            <w:shd w:val="clear" w:color="000000" w:fill="A5A5A5"/>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33</w:t>
            </w:r>
          </w:p>
        </w:tc>
        <w:tc>
          <w:tcPr>
            <w:tcW w:w="436" w:type="dxa"/>
            <w:tcBorders>
              <w:top w:val="nil"/>
              <w:left w:val="nil"/>
              <w:bottom w:val="single" w:color="auto" w:sz="4" w:space="0"/>
              <w:right w:val="single" w:color="auto" w:sz="4" w:space="0"/>
            </w:tcBorders>
            <w:shd w:val="clear" w:color="000000" w:fill="A5A5A5"/>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34</w:t>
            </w:r>
          </w:p>
        </w:tc>
        <w:tc>
          <w:tcPr>
            <w:tcW w:w="436" w:type="dxa"/>
            <w:tcBorders>
              <w:top w:val="nil"/>
              <w:left w:val="nil"/>
              <w:bottom w:val="single" w:color="auto" w:sz="4" w:space="0"/>
              <w:right w:val="single" w:color="auto" w:sz="4" w:space="0"/>
            </w:tcBorders>
            <w:shd w:val="clear" w:color="000000" w:fill="A5A5A5"/>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59</w:t>
            </w:r>
          </w:p>
        </w:tc>
        <w:tc>
          <w:tcPr>
            <w:tcW w:w="928" w:type="dxa"/>
            <w:tcBorders>
              <w:top w:val="nil"/>
              <w:left w:val="nil"/>
              <w:bottom w:val="single" w:color="auto" w:sz="4" w:space="0"/>
              <w:right w:val="single" w:color="auto" w:sz="4" w:space="0"/>
            </w:tcBorders>
            <w:shd w:val="clear" w:color="000000" w:fill="A5A5A5"/>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3822</w:t>
            </w:r>
          </w:p>
        </w:tc>
        <w:tc>
          <w:tcPr>
            <w:tcW w:w="802" w:type="dxa"/>
            <w:tcBorders>
              <w:top w:val="nil"/>
              <w:left w:val="nil"/>
              <w:bottom w:val="single" w:color="auto" w:sz="4" w:space="0"/>
              <w:right w:val="single" w:color="auto" w:sz="4" w:space="0"/>
            </w:tcBorders>
            <w:shd w:val="clear" w:color="000000" w:fill="A5A5A5"/>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1944</w:t>
            </w:r>
          </w:p>
        </w:tc>
        <w:tc>
          <w:tcPr>
            <w:tcW w:w="844" w:type="dxa"/>
            <w:tcBorders>
              <w:top w:val="nil"/>
              <w:left w:val="nil"/>
              <w:bottom w:val="single" w:color="auto" w:sz="4" w:space="0"/>
              <w:right w:val="single" w:color="auto" w:sz="4" w:space="0"/>
            </w:tcBorders>
            <w:shd w:val="clear" w:color="000000" w:fill="A5A5A5"/>
            <w:noWrap/>
            <w:vAlign w:val="center"/>
          </w:tcPr>
          <w:p>
            <w:pPr>
              <w:widowControl/>
              <w:spacing w:line="56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1878</w:t>
            </w:r>
          </w:p>
        </w:tc>
      </w:tr>
    </w:tbl>
    <w:p>
      <w:pPr>
        <w:overflowPunct w:val="0"/>
        <w:adjustRightInd w:val="0"/>
        <w:spacing w:line="560" w:lineRule="exact"/>
        <w:ind w:firstLine="640" w:firstLineChars="200"/>
        <w:outlineLvl w:val="0"/>
        <w:rPr>
          <w:rFonts w:hint="default" w:ascii="黑体" w:hAnsi="黑体" w:eastAsia="黑体"/>
          <w:sz w:val="32"/>
          <w:szCs w:val="32"/>
          <w:lang w:val="en-US" w:eastAsia="zh-CN"/>
        </w:rPr>
      </w:pPr>
      <w:r>
        <w:rPr>
          <w:rFonts w:hint="eastAsia" w:ascii="黑体" w:hAnsi="黑体" w:eastAsia="黑体"/>
          <w:sz w:val="32"/>
          <w:szCs w:val="32"/>
        </w:rPr>
        <w:t>九、</w:t>
      </w:r>
      <w:r>
        <w:rPr>
          <w:rFonts w:hint="eastAsia" w:ascii="黑体" w:hAnsi="黑体" w:eastAsia="黑体"/>
          <w:sz w:val="32"/>
          <w:szCs w:val="32"/>
          <w:lang w:val="en-US" w:eastAsia="zh-CN"/>
        </w:rPr>
        <w:t>实施保障</w:t>
      </w:r>
    </w:p>
    <w:p>
      <w:pPr>
        <w:overflowPunct w:val="0"/>
        <w:adjustRightInd w:val="0"/>
        <w:spacing w:line="560" w:lineRule="exact"/>
        <w:ind w:left="740" w:leftChars="200" w:hanging="320" w:hangingChars="100"/>
        <w:outlineLvl w:val="0"/>
        <w:rPr>
          <w:rFonts w:hint="eastAsia" w:ascii="楷体" w:hAnsi="楷体" w:eastAsia="楷体" w:cs="楷体"/>
          <w:sz w:val="32"/>
          <w:szCs w:val="32"/>
          <w:lang w:val="en-US" w:eastAsia="zh-CN"/>
        </w:rPr>
      </w:pPr>
      <w:r>
        <w:rPr>
          <w:rFonts w:hint="eastAsia" w:ascii="楷体" w:hAnsi="楷体" w:eastAsia="楷体" w:cs="楷体"/>
          <w:sz w:val="32"/>
          <w:szCs w:val="32"/>
        </w:rPr>
        <w:t>（一）</w:t>
      </w:r>
      <w:r>
        <w:rPr>
          <w:rFonts w:hint="eastAsia" w:ascii="楷体" w:hAnsi="楷体" w:eastAsia="楷体" w:cs="楷体"/>
          <w:sz w:val="32"/>
          <w:szCs w:val="32"/>
          <w:lang w:val="en-US" w:eastAsia="zh-CN"/>
        </w:rPr>
        <w:t>师资队伍</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网络营销专业</w:t>
      </w:r>
      <w:r>
        <w:rPr>
          <w:rFonts w:hint="eastAsia" w:ascii="仿宋" w:hAnsi="仿宋" w:eastAsia="仿宋"/>
          <w:sz w:val="32"/>
          <w:szCs w:val="32"/>
        </w:rPr>
        <w:t>现有专任教师</w:t>
      </w:r>
      <w:r>
        <w:rPr>
          <w:rFonts w:hint="eastAsia" w:ascii="仿宋" w:hAnsi="仿宋" w:eastAsia="仿宋"/>
          <w:sz w:val="32"/>
          <w:szCs w:val="32"/>
          <w:lang w:val="en-US" w:eastAsia="zh-CN"/>
        </w:rPr>
        <w:t>7</w:t>
      </w:r>
      <w:r>
        <w:rPr>
          <w:rFonts w:hint="eastAsia" w:ascii="仿宋" w:hAnsi="仿宋" w:eastAsia="仿宋"/>
          <w:sz w:val="32"/>
          <w:szCs w:val="32"/>
        </w:rPr>
        <w:t>名，其中</w:t>
      </w:r>
      <w:r>
        <w:rPr>
          <w:rFonts w:hint="eastAsia" w:ascii="仿宋" w:hAnsi="仿宋" w:eastAsia="仿宋"/>
          <w:sz w:val="32"/>
          <w:szCs w:val="32"/>
          <w:lang w:val="en-US" w:eastAsia="zh-CN"/>
        </w:rPr>
        <w:t>河北省高级双师型教师2人，河北省中级双师型教师1人，</w:t>
      </w:r>
      <w:r>
        <w:rPr>
          <w:rFonts w:hint="eastAsia" w:ascii="仿宋" w:hAnsi="仿宋" w:eastAsia="仿宋"/>
          <w:sz w:val="32"/>
          <w:szCs w:val="32"/>
        </w:rPr>
        <w:t>石家庄市学科名师</w:t>
      </w:r>
      <w:r>
        <w:rPr>
          <w:rFonts w:hint="eastAsia" w:ascii="仿宋" w:hAnsi="仿宋" w:eastAsia="仿宋"/>
          <w:sz w:val="32"/>
          <w:szCs w:val="32"/>
          <w:lang w:val="en-US" w:eastAsia="zh-CN"/>
        </w:rPr>
        <w:t>1</w:t>
      </w:r>
      <w:r>
        <w:rPr>
          <w:rFonts w:hint="eastAsia" w:ascii="仿宋" w:hAnsi="仿宋" w:eastAsia="仿宋"/>
          <w:sz w:val="32"/>
          <w:szCs w:val="32"/>
        </w:rPr>
        <w:t>人、石家庄市骨干教师</w:t>
      </w:r>
      <w:r>
        <w:rPr>
          <w:rFonts w:hint="eastAsia" w:ascii="仿宋" w:hAnsi="仿宋" w:eastAsia="仿宋"/>
          <w:sz w:val="32"/>
          <w:szCs w:val="32"/>
          <w:lang w:val="en-US" w:eastAsia="zh-CN"/>
        </w:rPr>
        <w:t>2</w:t>
      </w:r>
      <w:r>
        <w:rPr>
          <w:rFonts w:hint="eastAsia" w:ascii="仿宋" w:hAnsi="仿宋" w:eastAsia="仿宋"/>
          <w:sz w:val="32"/>
          <w:szCs w:val="32"/>
        </w:rPr>
        <w:t>人、石家庄市优秀教师</w:t>
      </w:r>
      <w:r>
        <w:rPr>
          <w:rFonts w:hint="eastAsia" w:ascii="仿宋" w:hAnsi="仿宋" w:eastAsia="仿宋"/>
          <w:sz w:val="32"/>
          <w:szCs w:val="32"/>
          <w:lang w:val="en-US" w:eastAsia="zh-CN"/>
        </w:rPr>
        <w:t>1</w:t>
      </w:r>
      <w:r>
        <w:rPr>
          <w:rFonts w:hint="eastAsia" w:ascii="仿宋" w:hAnsi="仿宋" w:eastAsia="仿宋"/>
          <w:sz w:val="32"/>
          <w:szCs w:val="32"/>
        </w:rPr>
        <w:t>人。教师全部为本科以上学历，其中硕士占比</w:t>
      </w:r>
      <w:r>
        <w:rPr>
          <w:rFonts w:hint="eastAsia" w:ascii="仿宋" w:hAnsi="仿宋" w:eastAsia="仿宋"/>
          <w:sz w:val="32"/>
          <w:szCs w:val="32"/>
          <w:lang w:val="en-US" w:eastAsia="zh-CN"/>
        </w:rPr>
        <w:t>29</w:t>
      </w:r>
      <w:r>
        <w:rPr>
          <w:rFonts w:hint="eastAsia" w:ascii="仿宋" w:hAnsi="仿宋" w:eastAsia="仿宋"/>
          <w:sz w:val="32"/>
          <w:szCs w:val="32"/>
        </w:rPr>
        <w:t>%，专业课教师拥有营销师、电子商务</w:t>
      </w:r>
      <w:r>
        <w:rPr>
          <w:rFonts w:hint="eastAsia" w:ascii="仿宋" w:hAnsi="仿宋" w:eastAsia="仿宋"/>
          <w:sz w:val="32"/>
          <w:szCs w:val="32"/>
          <w:lang w:val="en-US" w:eastAsia="zh-CN"/>
        </w:rPr>
        <w:t>营销</w:t>
      </w:r>
      <w:r>
        <w:rPr>
          <w:rFonts w:hint="eastAsia" w:ascii="仿宋" w:hAnsi="仿宋" w:eastAsia="仿宋"/>
          <w:sz w:val="32"/>
          <w:szCs w:val="32"/>
        </w:rPr>
        <w:t>师、CEAC</w:t>
      </w:r>
      <w:r>
        <w:rPr>
          <w:rFonts w:hint="eastAsia" w:ascii="仿宋" w:hAnsi="仿宋" w:eastAsia="仿宋"/>
          <w:sz w:val="32"/>
          <w:szCs w:val="32"/>
          <w:lang w:val="en-US" w:eastAsia="zh-CN"/>
        </w:rPr>
        <w:t>高级</w:t>
      </w:r>
      <w:r>
        <w:rPr>
          <w:rFonts w:hint="eastAsia" w:ascii="仿宋" w:hAnsi="仿宋" w:eastAsia="仿宋"/>
          <w:sz w:val="32"/>
          <w:szCs w:val="32"/>
        </w:rPr>
        <w:t>认证教师</w:t>
      </w:r>
      <w:r>
        <w:rPr>
          <w:rFonts w:hint="eastAsia" w:ascii="仿宋" w:hAnsi="仿宋" w:eastAsia="仿宋"/>
          <w:sz w:val="32"/>
          <w:szCs w:val="32"/>
          <w:lang w:eastAsia="zh-CN"/>
        </w:rPr>
        <w:t>、</w:t>
      </w:r>
      <w:r>
        <w:rPr>
          <w:rFonts w:hint="eastAsia" w:ascii="仿宋" w:hAnsi="仿宋" w:eastAsia="仿宋"/>
          <w:sz w:val="32"/>
          <w:szCs w:val="32"/>
          <w:lang w:val="en-US" w:eastAsia="zh-CN"/>
        </w:rPr>
        <w:t>ICDL认证数字营销师、职业指导师、心理咨询师</w:t>
      </w:r>
      <w:r>
        <w:rPr>
          <w:rFonts w:hint="eastAsia" w:ascii="仿宋" w:hAnsi="仿宋" w:eastAsia="仿宋"/>
          <w:sz w:val="32"/>
          <w:szCs w:val="32"/>
        </w:rPr>
        <w:t>等职业资格证书及数字营销技术应用职业技能等级</w:t>
      </w:r>
      <w:r>
        <w:rPr>
          <w:rFonts w:hint="eastAsia" w:ascii="仿宋" w:hAnsi="仿宋" w:eastAsia="仿宋"/>
          <w:sz w:val="32"/>
          <w:szCs w:val="32"/>
          <w:lang w:val="en-US" w:eastAsia="zh-CN"/>
        </w:rPr>
        <w:t>等</w:t>
      </w:r>
      <w:r>
        <w:rPr>
          <w:rFonts w:hint="eastAsia" w:ascii="仿宋" w:hAnsi="仿宋" w:eastAsia="仿宋"/>
          <w:sz w:val="32"/>
          <w:szCs w:val="32"/>
        </w:rPr>
        <w:t>“1+X”职业技能等级培训教师证书。</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该专业教师曾在全国中职学校信息化教学大赛、全国中职学校教师说课比赛、河北省职业院校信息化教学大赛、河北省中职学校教师平面设计技能大赛</w:t>
      </w:r>
      <w:r>
        <w:rPr>
          <w:rFonts w:hint="eastAsia" w:ascii="仿宋" w:hAnsi="仿宋" w:eastAsia="仿宋"/>
          <w:sz w:val="32"/>
          <w:szCs w:val="32"/>
          <w:lang w:eastAsia="zh-CN"/>
        </w:rPr>
        <w:t>、</w:t>
      </w:r>
      <w:r>
        <w:rPr>
          <w:rFonts w:hint="eastAsia" w:ascii="仿宋" w:hAnsi="仿宋" w:eastAsia="仿宋"/>
          <w:sz w:val="32"/>
          <w:szCs w:val="32"/>
          <w:lang w:val="en-US" w:eastAsia="zh-CN"/>
        </w:rPr>
        <w:t>河北省班主任素质大赛</w:t>
      </w:r>
      <w:r>
        <w:rPr>
          <w:rFonts w:hint="eastAsia" w:ascii="仿宋" w:hAnsi="仿宋" w:eastAsia="仿宋"/>
          <w:sz w:val="32"/>
          <w:szCs w:val="32"/>
        </w:rPr>
        <w:t>等活动中获奖，近三年指导学生参加多项</w:t>
      </w:r>
      <w:r>
        <w:rPr>
          <w:rFonts w:hint="eastAsia" w:ascii="仿宋" w:hAnsi="仿宋" w:eastAsia="仿宋"/>
          <w:sz w:val="32"/>
          <w:szCs w:val="32"/>
          <w:lang w:val="en-US" w:eastAsia="zh-CN"/>
        </w:rPr>
        <w:t>国际、</w:t>
      </w:r>
      <w:r>
        <w:rPr>
          <w:rFonts w:hint="eastAsia" w:ascii="仿宋" w:hAnsi="仿宋" w:eastAsia="仿宋"/>
          <w:sz w:val="32"/>
          <w:szCs w:val="32"/>
        </w:rPr>
        <w:t>全国、省市技能大赛，</w:t>
      </w:r>
      <w:r>
        <w:rPr>
          <w:rFonts w:hint="eastAsia" w:ascii="仿宋" w:hAnsi="仿宋" w:eastAsia="仿宋"/>
          <w:color w:val="000000" w:themeColor="text1"/>
          <w:sz w:val="32"/>
          <w:szCs w:val="32"/>
          <w:lang w:val="en-US" w:eastAsia="zh-CN"/>
        </w:rPr>
        <w:t>10</w:t>
      </w:r>
      <w:r>
        <w:rPr>
          <w:rFonts w:hint="eastAsia" w:ascii="仿宋" w:hAnsi="仿宋" w:eastAsia="仿宋"/>
          <w:sz w:val="32"/>
          <w:szCs w:val="32"/>
        </w:rPr>
        <w:t>余人次荣获技能大赛优秀辅导教师。</w:t>
      </w:r>
    </w:p>
    <w:p>
      <w:pPr>
        <w:overflowPunct w:val="0"/>
        <w:adjustRightInd w:val="0"/>
        <w:spacing w:line="560" w:lineRule="exact"/>
        <w:ind w:left="740" w:leftChars="200" w:hanging="320" w:hangingChars="100"/>
        <w:outlineLvl w:val="0"/>
        <w:rPr>
          <w:rFonts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二</w:t>
      </w:r>
      <w:r>
        <w:rPr>
          <w:rFonts w:hint="eastAsia" w:ascii="楷体" w:hAnsi="楷体" w:eastAsia="楷体" w:cs="楷体"/>
          <w:sz w:val="32"/>
          <w:szCs w:val="32"/>
        </w:rPr>
        <w:t>）教学设施</w:t>
      </w:r>
    </w:p>
    <w:p>
      <w:pPr>
        <w:adjustRightInd w:val="0"/>
        <w:snapToGri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主要包括能够满足正常的课程教学、实习实训所需要的专业教室、实训室和实训基地。</w:t>
      </w:r>
    </w:p>
    <w:p>
      <w:pPr>
        <w:rPr>
          <w:rFonts w:hint="eastAsia" w:ascii="仿宋" w:hAnsi="仿宋" w:eastAsia="仿宋"/>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9"/>
        <w:gridCol w:w="1659"/>
        <w:gridCol w:w="1659"/>
        <w:gridCol w:w="1659"/>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tcPr>
          <w:p>
            <w:pPr>
              <w:rPr>
                <w:rFonts w:hint="eastAsia" w:ascii="仿宋" w:hAnsi="仿宋" w:eastAsia="仿宋"/>
                <w:sz w:val="24"/>
              </w:rPr>
            </w:pPr>
            <w:r>
              <w:rPr>
                <w:rFonts w:hint="eastAsia" w:ascii="仿宋" w:hAnsi="仿宋" w:eastAsia="仿宋"/>
                <w:sz w:val="24"/>
              </w:rPr>
              <w:t>实训室名称</w:t>
            </w:r>
          </w:p>
        </w:tc>
        <w:tc>
          <w:tcPr>
            <w:tcW w:w="1659" w:type="dxa"/>
          </w:tcPr>
          <w:p>
            <w:pPr>
              <w:rPr>
                <w:rFonts w:hint="eastAsia" w:ascii="仿宋" w:hAnsi="仿宋" w:eastAsia="仿宋"/>
                <w:sz w:val="24"/>
              </w:rPr>
            </w:pPr>
            <w:r>
              <w:rPr>
                <w:rFonts w:hint="eastAsia" w:ascii="仿宋" w:hAnsi="仿宋" w:eastAsia="仿宋"/>
                <w:sz w:val="24"/>
              </w:rPr>
              <w:t>建筑面积</w:t>
            </w:r>
          </w:p>
        </w:tc>
        <w:tc>
          <w:tcPr>
            <w:tcW w:w="1659" w:type="dxa"/>
          </w:tcPr>
          <w:p>
            <w:pPr>
              <w:rPr>
                <w:rFonts w:hint="eastAsia" w:ascii="仿宋" w:hAnsi="仿宋" w:eastAsia="仿宋"/>
                <w:sz w:val="24"/>
              </w:rPr>
            </w:pPr>
            <w:r>
              <w:rPr>
                <w:rFonts w:hint="eastAsia" w:ascii="仿宋" w:hAnsi="仿宋" w:eastAsia="仿宋"/>
                <w:sz w:val="24"/>
              </w:rPr>
              <w:t>面向专业</w:t>
            </w:r>
          </w:p>
        </w:tc>
        <w:tc>
          <w:tcPr>
            <w:tcW w:w="1659" w:type="dxa"/>
          </w:tcPr>
          <w:p>
            <w:pPr>
              <w:rPr>
                <w:rFonts w:hint="eastAsia" w:ascii="仿宋" w:hAnsi="仿宋" w:eastAsia="仿宋"/>
                <w:sz w:val="24"/>
              </w:rPr>
            </w:pPr>
            <w:r>
              <w:rPr>
                <w:rFonts w:hint="eastAsia" w:ascii="仿宋" w:hAnsi="仿宋" w:eastAsia="仿宋"/>
                <w:sz w:val="24"/>
              </w:rPr>
              <w:t>实训内容</w:t>
            </w:r>
          </w:p>
        </w:tc>
        <w:tc>
          <w:tcPr>
            <w:tcW w:w="1660" w:type="dxa"/>
          </w:tcPr>
          <w:p>
            <w:pPr>
              <w:ind w:firstLine="240" w:firstLineChars="100"/>
              <w:rPr>
                <w:rFonts w:hint="eastAsia" w:ascii="仿宋" w:hAnsi="仿宋" w:eastAsia="仿宋"/>
                <w:sz w:val="24"/>
              </w:rPr>
            </w:pPr>
            <w:r>
              <w:rPr>
                <w:rFonts w:hint="eastAsia" w:ascii="仿宋" w:hAnsi="仿宋" w:eastAsia="仿宋"/>
                <w:sz w:val="24"/>
              </w:rPr>
              <w:t>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tcPr>
          <w:p>
            <w:pPr>
              <w:rPr>
                <w:rFonts w:hint="eastAsia" w:ascii="仿宋" w:hAnsi="仿宋" w:eastAsia="仿宋"/>
                <w:sz w:val="24"/>
              </w:rPr>
            </w:pPr>
            <w:r>
              <w:rPr>
                <w:rFonts w:hint="eastAsia" w:ascii="仿宋" w:hAnsi="仿宋" w:eastAsia="仿宋"/>
                <w:sz w:val="24"/>
              </w:rPr>
              <w:t>电子商务运营实训室</w:t>
            </w:r>
          </w:p>
        </w:tc>
        <w:tc>
          <w:tcPr>
            <w:tcW w:w="1659" w:type="dxa"/>
          </w:tcPr>
          <w:p>
            <w:pPr>
              <w:rPr>
                <w:rFonts w:hint="eastAsia" w:ascii="仿宋" w:hAnsi="仿宋" w:eastAsia="仿宋"/>
                <w:sz w:val="24"/>
              </w:rPr>
            </w:pPr>
            <w:r>
              <w:rPr>
                <w:rFonts w:ascii="仿宋" w:hAnsi="仿宋" w:eastAsia="仿宋"/>
                <w:sz w:val="24"/>
              </w:rPr>
              <w:t>126㎡</w:t>
            </w:r>
          </w:p>
        </w:tc>
        <w:tc>
          <w:tcPr>
            <w:tcW w:w="1659" w:type="dxa"/>
          </w:tcPr>
          <w:p>
            <w:pPr>
              <w:rPr>
                <w:rFonts w:hint="eastAsia" w:ascii="仿宋" w:hAnsi="仿宋" w:eastAsia="仿宋"/>
                <w:sz w:val="24"/>
              </w:rPr>
            </w:pPr>
            <w:r>
              <w:rPr>
                <w:rFonts w:hint="eastAsia" w:ascii="仿宋" w:hAnsi="仿宋" w:eastAsia="仿宋"/>
                <w:sz w:val="24"/>
              </w:rPr>
              <w:t>电子商务、网络营销、跨境电商、物流服务与管理、移动商务、国际货代</w:t>
            </w:r>
          </w:p>
        </w:tc>
        <w:tc>
          <w:tcPr>
            <w:tcW w:w="1659" w:type="dxa"/>
          </w:tcPr>
          <w:p>
            <w:pPr>
              <w:rPr>
                <w:rFonts w:hint="eastAsia" w:ascii="仿宋" w:hAnsi="仿宋" w:eastAsia="仿宋"/>
                <w:sz w:val="24"/>
              </w:rPr>
            </w:pPr>
            <w:r>
              <w:rPr>
                <w:rFonts w:hint="eastAsia" w:ascii="仿宋" w:hAnsi="仿宋" w:eastAsia="仿宋"/>
                <w:sz w:val="24"/>
              </w:rPr>
              <w:t>电子商务综合实训、网店装修实训、运营推广、网络营销策划实训</w:t>
            </w:r>
          </w:p>
        </w:tc>
        <w:tc>
          <w:tcPr>
            <w:tcW w:w="1660" w:type="dxa"/>
          </w:tcPr>
          <w:p>
            <w:pPr>
              <w:rPr>
                <w:rFonts w:hint="eastAsia" w:ascii="仿宋" w:hAnsi="仿宋" w:eastAsia="仿宋"/>
                <w:sz w:val="24"/>
              </w:rPr>
            </w:pPr>
            <w:r>
              <w:rPr>
                <w:rFonts w:hint="eastAsia" w:ascii="仿宋" w:hAnsi="仿宋" w:eastAsia="仿宋"/>
                <w:sz w:val="24"/>
              </w:rPr>
              <w:t>清华同方超越E500</w:t>
            </w:r>
            <w:r>
              <w:rPr>
                <w:rFonts w:ascii="仿宋" w:hAnsi="仿宋" w:eastAsia="仿宋"/>
                <w:sz w:val="24"/>
              </w:rPr>
              <w:t>(5</w:t>
            </w:r>
            <w:r>
              <w:rPr>
                <w:rFonts w:hint="eastAsia" w:ascii="仿宋" w:hAnsi="仿宋" w:eastAsia="仿宋"/>
                <w:sz w:val="24"/>
              </w:rPr>
              <w:t>0台)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tcPr>
          <w:p>
            <w:pPr>
              <w:rPr>
                <w:rFonts w:hint="eastAsia" w:ascii="仿宋" w:hAnsi="仿宋" w:eastAsia="仿宋"/>
                <w:sz w:val="24"/>
              </w:rPr>
            </w:pPr>
            <w:r>
              <w:rPr>
                <w:rFonts w:hint="eastAsia" w:ascii="仿宋" w:hAnsi="仿宋" w:eastAsia="仿宋"/>
                <w:sz w:val="24"/>
              </w:rPr>
              <w:t>网络营销实训室</w:t>
            </w:r>
          </w:p>
        </w:tc>
        <w:tc>
          <w:tcPr>
            <w:tcW w:w="1659" w:type="dxa"/>
          </w:tcPr>
          <w:p>
            <w:pPr>
              <w:rPr>
                <w:rFonts w:ascii="仿宋" w:hAnsi="仿宋" w:eastAsia="仿宋"/>
                <w:sz w:val="24"/>
              </w:rPr>
            </w:pPr>
            <w:r>
              <w:rPr>
                <w:rFonts w:ascii="仿宋" w:hAnsi="仿宋" w:eastAsia="仿宋"/>
                <w:sz w:val="24"/>
              </w:rPr>
              <w:t>126㎡</w:t>
            </w:r>
          </w:p>
        </w:tc>
        <w:tc>
          <w:tcPr>
            <w:tcW w:w="1659" w:type="dxa"/>
          </w:tcPr>
          <w:p>
            <w:pPr>
              <w:rPr>
                <w:rFonts w:hint="eastAsia" w:ascii="仿宋" w:hAnsi="仿宋" w:eastAsia="仿宋"/>
                <w:sz w:val="24"/>
              </w:rPr>
            </w:pPr>
            <w:r>
              <w:rPr>
                <w:rFonts w:hint="eastAsia" w:ascii="仿宋" w:hAnsi="仿宋" w:eastAsia="仿宋"/>
                <w:sz w:val="24"/>
              </w:rPr>
              <w:t>电子商务、网络营销、跨境电商、物流服务与管理、移动商务、国际货代</w:t>
            </w:r>
          </w:p>
        </w:tc>
        <w:tc>
          <w:tcPr>
            <w:tcW w:w="1659" w:type="dxa"/>
          </w:tcPr>
          <w:p>
            <w:pPr>
              <w:rPr>
                <w:rFonts w:hint="eastAsia" w:ascii="仿宋" w:hAnsi="仿宋" w:eastAsia="仿宋"/>
                <w:sz w:val="24"/>
              </w:rPr>
            </w:pPr>
            <w:r>
              <w:rPr>
                <w:rFonts w:hint="eastAsia" w:ascii="仿宋" w:hAnsi="仿宋" w:eastAsia="仿宋"/>
                <w:sz w:val="24"/>
              </w:rPr>
              <w:t>网络营销实训、短视频制作实训、图像处理实训、</w:t>
            </w:r>
          </w:p>
        </w:tc>
        <w:tc>
          <w:tcPr>
            <w:tcW w:w="1660" w:type="dxa"/>
          </w:tcPr>
          <w:p>
            <w:pPr>
              <w:rPr>
                <w:rFonts w:hint="eastAsia" w:ascii="仿宋" w:hAnsi="仿宋" w:eastAsia="仿宋"/>
                <w:sz w:val="24"/>
              </w:rPr>
            </w:pPr>
            <w:r>
              <w:rPr>
                <w:rFonts w:hint="eastAsia" w:ascii="仿宋" w:hAnsi="仿宋" w:eastAsia="仿宋"/>
                <w:sz w:val="24"/>
              </w:rPr>
              <w:t>宏基V</w:t>
            </w:r>
            <w:r>
              <w:rPr>
                <w:rFonts w:ascii="仿宋" w:hAnsi="仿宋" w:eastAsia="仿宋"/>
                <w:sz w:val="24"/>
              </w:rPr>
              <w:t>eriton E450(50</w:t>
            </w:r>
            <w:r>
              <w:rPr>
                <w:rFonts w:hint="eastAsia" w:ascii="仿宋" w:hAnsi="仿宋" w:eastAsia="仿宋"/>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tcPr>
          <w:p>
            <w:pPr>
              <w:rPr>
                <w:rFonts w:hint="eastAsia" w:ascii="仿宋" w:hAnsi="仿宋" w:eastAsia="仿宋"/>
                <w:sz w:val="24"/>
              </w:rPr>
            </w:pPr>
            <w:r>
              <w:rPr>
                <w:rFonts w:hint="eastAsia" w:ascii="仿宋" w:hAnsi="仿宋" w:eastAsia="仿宋"/>
                <w:sz w:val="24"/>
              </w:rPr>
              <w:t>移动商务实训室</w:t>
            </w:r>
          </w:p>
        </w:tc>
        <w:tc>
          <w:tcPr>
            <w:tcW w:w="1659" w:type="dxa"/>
          </w:tcPr>
          <w:p>
            <w:pPr>
              <w:rPr>
                <w:rFonts w:hint="eastAsia" w:ascii="仿宋" w:hAnsi="仿宋" w:eastAsia="仿宋"/>
                <w:sz w:val="24"/>
              </w:rPr>
            </w:pPr>
            <w:r>
              <w:rPr>
                <w:rFonts w:ascii="仿宋" w:hAnsi="仿宋" w:eastAsia="仿宋"/>
                <w:sz w:val="24"/>
              </w:rPr>
              <w:t>126㎡</w:t>
            </w:r>
          </w:p>
        </w:tc>
        <w:tc>
          <w:tcPr>
            <w:tcW w:w="1659" w:type="dxa"/>
          </w:tcPr>
          <w:p>
            <w:pPr>
              <w:rPr>
                <w:rFonts w:hint="eastAsia" w:ascii="仿宋" w:hAnsi="仿宋" w:eastAsia="仿宋"/>
                <w:sz w:val="24"/>
              </w:rPr>
            </w:pPr>
            <w:r>
              <w:rPr>
                <w:rFonts w:hint="eastAsia" w:ascii="仿宋" w:hAnsi="仿宋" w:eastAsia="仿宋"/>
                <w:sz w:val="24"/>
              </w:rPr>
              <w:t>电子商务、网络营销、跨境电商、物流服务与管理、移动商务、国际货代</w:t>
            </w:r>
          </w:p>
        </w:tc>
        <w:tc>
          <w:tcPr>
            <w:tcW w:w="1659" w:type="dxa"/>
          </w:tcPr>
          <w:p>
            <w:pPr>
              <w:rPr>
                <w:rFonts w:hint="eastAsia" w:ascii="仿宋" w:hAnsi="仿宋" w:eastAsia="仿宋"/>
                <w:sz w:val="24"/>
              </w:rPr>
            </w:pPr>
            <w:r>
              <w:rPr>
                <w:rFonts w:hint="eastAsia" w:ascii="仿宋" w:hAnsi="仿宋" w:eastAsia="仿宋"/>
                <w:sz w:val="24"/>
              </w:rPr>
              <w:t>移动商务、微信营销、电子商务综合实训</w:t>
            </w:r>
          </w:p>
        </w:tc>
        <w:tc>
          <w:tcPr>
            <w:tcW w:w="1660" w:type="dxa"/>
          </w:tcPr>
          <w:p>
            <w:pPr>
              <w:rPr>
                <w:rFonts w:hint="eastAsia" w:ascii="仿宋" w:hAnsi="仿宋" w:eastAsia="仿宋"/>
                <w:sz w:val="24"/>
              </w:rPr>
            </w:pPr>
            <w:r>
              <w:rPr>
                <w:rFonts w:hint="eastAsia" w:ascii="仿宋" w:hAnsi="仿宋" w:eastAsia="仿宋"/>
                <w:sz w:val="24"/>
              </w:rPr>
              <w:t>清华同方超越E500</w:t>
            </w:r>
            <w:r>
              <w:rPr>
                <w:rFonts w:ascii="仿宋" w:hAnsi="仿宋" w:eastAsia="仿宋"/>
                <w:sz w:val="24"/>
              </w:rPr>
              <w:t>(5</w:t>
            </w:r>
            <w:r>
              <w:rPr>
                <w:rFonts w:hint="eastAsia" w:ascii="仿宋" w:hAnsi="仿宋" w:eastAsia="仿宋"/>
                <w:sz w:val="24"/>
              </w:rPr>
              <w:t>0台)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tcPr>
          <w:p>
            <w:pPr>
              <w:rPr>
                <w:rFonts w:hint="eastAsia" w:ascii="仿宋" w:hAnsi="仿宋" w:eastAsia="仿宋"/>
                <w:sz w:val="24"/>
              </w:rPr>
            </w:pPr>
            <w:r>
              <w:rPr>
                <w:rFonts w:hint="eastAsia" w:ascii="仿宋" w:hAnsi="仿宋" w:eastAsia="仿宋"/>
                <w:sz w:val="24"/>
              </w:rPr>
              <w:t>京东电商产教融合人才培养基地</w:t>
            </w:r>
          </w:p>
        </w:tc>
        <w:tc>
          <w:tcPr>
            <w:tcW w:w="1659" w:type="dxa"/>
          </w:tcPr>
          <w:p>
            <w:pPr>
              <w:rPr>
                <w:rFonts w:hint="eastAsia" w:ascii="仿宋" w:hAnsi="仿宋" w:eastAsia="仿宋"/>
                <w:sz w:val="24"/>
              </w:rPr>
            </w:pPr>
            <w:r>
              <w:rPr>
                <w:rFonts w:ascii="仿宋" w:hAnsi="仿宋" w:eastAsia="仿宋"/>
                <w:sz w:val="24"/>
              </w:rPr>
              <w:t>1200㎡</w:t>
            </w:r>
          </w:p>
        </w:tc>
        <w:tc>
          <w:tcPr>
            <w:tcW w:w="1659" w:type="dxa"/>
          </w:tcPr>
          <w:p>
            <w:pPr>
              <w:rPr>
                <w:rFonts w:hint="eastAsia" w:ascii="仿宋" w:hAnsi="仿宋" w:eastAsia="仿宋"/>
                <w:sz w:val="24"/>
              </w:rPr>
            </w:pPr>
            <w:r>
              <w:rPr>
                <w:rFonts w:hint="eastAsia" w:ascii="仿宋" w:hAnsi="仿宋" w:eastAsia="仿宋"/>
                <w:sz w:val="24"/>
              </w:rPr>
              <w:t>电子商务、网络营销、跨境电商、物流服务与管理、移动商务、国际货代</w:t>
            </w:r>
          </w:p>
        </w:tc>
        <w:tc>
          <w:tcPr>
            <w:tcW w:w="1659" w:type="dxa"/>
          </w:tcPr>
          <w:p>
            <w:pPr>
              <w:rPr>
                <w:rFonts w:hint="eastAsia" w:ascii="仿宋" w:hAnsi="仿宋" w:eastAsia="仿宋"/>
                <w:sz w:val="24"/>
              </w:rPr>
            </w:pPr>
            <w:r>
              <w:rPr>
                <w:rFonts w:hint="eastAsia" w:ascii="仿宋" w:hAnsi="仿宋" w:eastAsia="仿宋"/>
                <w:sz w:val="24"/>
              </w:rPr>
              <w:t>微博抖音微信等新媒体平台综合实训、网络营销策划实训、直播电商岗位技能综合实训</w:t>
            </w:r>
          </w:p>
        </w:tc>
        <w:tc>
          <w:tcPr>
            <w:tcW w:w="1660" w:type="dxa"/>
          </w:tcPr>
          <w:p>
            <w:pPr>
              <w:rPr>
                <w:rFonts w:hint="eastAsia" w:ascii="仿宋" w:hAnsi="仿宋" w:eastAsia="仿宋"/>
                <w:sz w:val="24"/>
              </w:rPr>
            </w:pPr>
            <w:r>
              <w:rPr>
                <w:rFonts w:hint="eastAsia" w:ascii="仿宋" w:hAnsi="仿宋" w:eastAsia="仿宋"/>
                <w:sz w:val="24"/>
              </w:rPr>
              <w:t>宏基V</w:t>
            </w:r>
            <w:r>
              <w:rPr>
                <w:rFonts w:ascii="仿宋" w:hAnsi="仿宋" w:eastAsia="仿宋"/>
                <w:sz w:val="24"/>
              </w:rPr>
              <w:t>eriton E450</w:t>
            </w:r>
            <w:r>
              <w:rPr>
                <w:rFonts w:hint="eastAsia" w:ascii="仿宋" w:hAnsi="仿宋" w:eastAsia="仿宋"/>
                <w:sz w:val="24"/>
              </w:rPr>
              <w:t>（150台）</w:t>
            </w:r>
          </w:p>
        </w:tc>
      </w:tr>
    </w:tbl>
    <w:p>
      <w:pPr>
        <w:overflowPunct w:val="0"/>
        <w:adjustRightInd w:val="0"/>
        <w:spacing w:line="560" w:lineRule="exact"/>
        <w:ind w:left="740" w:leftChars="200" w:hanging="320" w:hangingChars="100"/>
        <w:outlineLvl w:val="0"/>
        <w:rPr>
          <w:rFonts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三</w:t>
      </w:r>
      <w:r>
        <w:rPr>
          <w:rFonts w:hint="eastAsia" w:ascii="楷体" w:hAnsi="楷体" w:eastAsia="楷体" w:cs="楷体"/>
          <w:sz w:val="32"/>
          <w:szCs w:val="32"/>
        </w:rPr>
        <w:t>）教学资源</w:t>
      </w:r>
    </w:p>
    <w:p>
      <w:pPr>
        <w:overflowPunct w:val="0"/>
        <w:adjustRightInd w:val="0"/>
        <w:spacing w:line="560" w:lineRule="exact"/>
        <w:ind w:firstLine="640" w:firstLineChars="200"/>
        <w:outlineLvl w:val="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1、教材</w:t>
      </w:r>
    </w:p>
    <w:p>
      <w:pPr>
        <w:overflowPunct w:val="0"/>
        <w:adjustRightInd w:val="0"/>
        <w:spacing w:line="560" w:lineRule="exact"/>
        <w:ind w:firstLine="640" w:firstLineChars="200"/>
        <w:outlineLvl w:val="0"/>
        <w:rPr>
          <w:rFonts w:hint="eastAsia" w:ascii="仿宋" w:hAnsi="仿宋" w:eastAsia="仿宋" w:cs="仿宋"/>
          <w:sz w:val="32"/>
          <w:szCs w:val="32"/>
          <w:lang w:eastAsia="zh-CN"/>
        </w:rPr>
      </w:pPr>
      <w:r>
        <w:rPr>
          <w:rFonts w:hint="eastAsia" w:ascii="仿宋" w:hAnsi="仿宋" w:eastAsia="仿宋" w:cs="仿宋"/>
          <w:sz w:val="32"/>
          <w:szCs w:val="32"/>
          <w:lang w:val="en-US" w:eastAsia="zh-CN"/>
        </w:rPr>
        <w:t>本专业选用职业教育国家规划教材，以“十四五”职业教育国家规划教材为主，包括</w:t>
      </w:r>
      <w:r>
        <w:rPr>
          <w:rFonts w:hint="eastAsia" w:ascii="仿宋" w:hAnsi="仿宋" w:eastAsia="仿宋" w:cs="仿宋"/>
          <w:sz w:val="32"/>
          <w:szCs w:val="32"/>
        </w:rPr>
        <w:t>《</w:t>
      </w:r>
      <w:r>
        <w:rPr>
          <w:rFonts w:hint="eastAsia" w:ascii="仿宋" w:hAnsi="仿宋" w:eastAsia="仿宋" w:cs="仿宋"/>
          <w:sz w:val="32"/>
          <w:szCs w:val="32"/>
          <w:lang w:val="en-US" w:eastAsia="zh-CN"/>
        </w:rPr>
        <w:t>市场营销</w:t>
      </w:r>
      <w:r>
        <w:rPr>
          <w:rFonts w:hint="eastAsia" w:ascii="仿宋" w:hAnsi="仿宋" w:eastAsia="仿宋" w:cs="仿宋"/>
          <w:sz w:val="32"/>
          <w:szCs w:val="32"/>
        </w:rPr>
        <w:t>基础</w:t>
      </w:r>
      <w:r>
        <w:rPr>
          <w:rFonts w:hint="eastAsia" w:ascii="仿宋" w:hAnsi="仿宋" w:eastAsia="仿宋" w:cs="仿宋"/>
          <w:sz w:val="32"/>
          <w:szCs w:val="32"/>
          <w:lang w:val="en-US" w:eastAsia="zh-CN"/>
        </w:rPr>
        <w:t>知识</w:t>
      </w:r>
      <w:r>
        <w:rPr>
          <w:rFonts w:hint="eastAsia" w:ascii="仿宋" w:hAnsi="仿宋" w:eastAsia="仿宋" w:cs="仿宋"/>
          <w:sz w:val="32"/>
          <w:szCs w:val="32"/>
        </w:rPr>
        <w:t>》、《</w:t>
      </w:r>
      <w:r>
        <w:rPr>
          <w:rFonts w:hint="eastAsia" w:ascii="仿宋" w:hAnsi="仿宋" w:eastAsia="仿宋" w:cs="仿宋"/>
          <w:sz w:val="32"/>
          <w:szCs w:val="32"/>
          <w:lang w:val="en-US" w:eastAsia="zh-CN"/>
        </w:rPr>
        <w:t>网络营销</w:t>
      </w:r>
      <w:r>
        <w:rPr>
          <w:rFonts w:hint="eastAsia" w:ascii="仿宋" w:hAnsi="仿宋" w:eastAsia="仿宋" w:cs="仿宋"/>
          <w:sz w:val="32"/>
          <w:szCs w:val="32"/>
        </w:rPr>
        <w:t>》、《网店美工》、《</w:t>
      </w:r>
      <w:r>
        <w:rPr>
          <w:rFonts w:hint="eastAsia" w:ascii="仿宋" w:hAnsi="仿宋" w:eastAsia="仿宋" w:cs="仿宋"/>
          <w:sz w:val="32"/>
          <w:szCs w:val="32"/>
          <w:lang w:val="en-US" w:eastAsia="zh-CN"/>
        </w:rPr>
        <w:t>电子商务</w:t>
      </w:r>
      <w:r>
        <w:rPr>
          <w:rFonts w:hint="eastAsia" w:ascii="仿宋" w:hAnsi="仿宋" w:eastAsia="仿宋" w:cs="仿宋"/>
          <w:sz w:val="32"/>
          <w:szCs w:val="32"/>
        </w:rPr>
        <w:t>商品知识》、《网店客服》、《</w:t>
      </w:r>
      <w:r>
        <w:rPr>
          <w:rFonts w:hint="eastAsia" w:ascii="仿宋" w:hAnsi="仿宋" w:eastAsia="仿宋" w:cs="仿宋"/>
          <w:sz w:val="32"/>
          <w:szCs w:val="32"/>
          <w:lang w:val="en-US" w:eastAsia="zh-CN"/>
        </w:rPr>
        <w:t>跨境电子商务</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rPr>
        <w:t>《</w:t>
      </w:r>
      <w:r>
        <w:rPr>
          <w:rFonts w:hint="eastAsia" w:ascii="仿宋" w:hAnsi="仿宋" w:eastAsia="仿宋" w:cs="仿宋"/>
          <w:sz w:val="32"/>
          <w:szCs w:val="32"/>
          <w:lang w:val="en-US" w:eastAsia="zh-CN"/>
        </w:rPr>
        <w:t>短视频运营</w:t>
      </w:r>
      <w:r>
        <w:rPr>
          <w:rFonts w:hint="eastAsia" w:ascii="仿宋" w:hAnsi="仿宋" w:eastAsia="仿宋" w:cs="仿宋"/>
          <w:sz w:val="32"/>
          <w:szCs w:val="32"/>
        </w:rPr>
        <w:t>》等</w:t>
      </w:r>
      <w:r>
        <w:rPr>
          <w:rFonts w:hint="eastAsia" w:ascii="仿宋" w:hAnsi="仿宋" w:eastAsia="仿宋" w:cs="仿宋"/>
          <w:sz w:val="32"/>
          <w:szCs w:val="32"/>
          <w:lang w:eastAsia="zh-CN"/>
        </w:rPr>
        <w:t>。</w:t>
      </w:r>
    </w:p>
    <w:p>
      <w:pPr>
        <w:numPr>
          <w:ilvl w:val="0"/>
          <w:numId w:val="0"/>
        </w:numPr>
        <w:overflowPunct w:val="0"/>
        <w:adjustRightInd w:val="0"/>
        <w:spacing w:line="560" w:lineRule="exact"/>
        <w:ind w:left="320" w:leftChars="0" w:firstLine="320" w:firstLineChars="100"/>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2、图书</w:t>
      </w:r>
    </w:p>
    <w:p>
      <w:pPr>
        <w:overflowPunct w:val="0"/>
        <w:adjustRightInd w:val="0"/>
        <w:spacing w:line="560" w:lineRule="exact"/>
        <w:ind w:firstLine="640" w:firstLineChars="200"/>
        <w:outlineLvl w:val="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除国家规划教材外，本专业现有基础课程图书、核心课程图书和专业拓展类书籍等作为参考。同时有我校教师主编正式出版的图书</w:t>
      </w:r>
      <w:r>
        <w:rPr>
          <w:rFonts w:hint="eastAsia" w:ascii="仿宋" w:hAnsi="仿宋" w:eastAsia="仿宋" w:cs="仿宋"/>
          <w:sz w:val="32"/>
          <w:szCs w:val="32"/>
        </w:rPr>
        <w:t>《</w:t>
      </w:r>
      <w:r>
        <w:rPr>
          <w:rFonts w:hint="eastAsia" w:ascii="仿宋" w:hAnsi="仿宋" w:eastAsia="仿宋" w:cs="仿宋"/>
          <w:sz w:val="32"/>
          <w:szCs w:val="32"/>
          <w:lang w:val="en-US" w:eastAsia="zh-CN"/>
        </w:rPr>
        <w:t>电子商务基础</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rPr>
        <w:t>《</w:t>
      </w:r>
      <w:r>
        <w:rPr>
          <w:rFonts w:hint="eastAsia" w:ascii="仿宋" w:hAnsi="仿宋" w:eastAsia="仿宋" w:cs="仿宋"/>
          <w:sz w:val="32"/>
          <w:szCs w:val="32"/>
          <w:lang w:val="en-US" w:eastAsia="zh-CN"/>
        </w:rPr>
        <w:t>市场营销</w:t>
      </w:r>
      <w:r>
        <w:rPr>
          <w:rFonts w:hint="eastAsia" w:ascii="仿宋" w:hAnsi="仿宋" w:eastAsia="仿宋" w:cs="仿宋"/>
          <w:sz w:val="32"/>
          <w:szCs w:val="32"/>
        </w:rPr>
        <w:t>》</w:t>
      </w:r>
      <w:r>
        <w:rPr>
          <w:rFonts w:hint="eastAsia" w:ascii="仿宋" w:hAnsi="仿宋" w:eastAsia="仿宋" w:cs="仿宋"/>
          <w:sz w:val="32"/>
          <w:szCs w:val="32"/>
          <w:lang w:val="en-US" w:eastAsia="zh-CN"/>
        </w:rPr>
        <w:t>和校本教材等作为教学参考。</w:t>
      </w:r>
    </w:p>
    <w:p>
      <w:pPr>
        <w:numPr>
          <w:ilvl w:val="0"/>
          <w:numId w:val="0"/>
        </w:numPr>
        <w:overflowPunct w:val="0"/>
        <w:adjustRightInd w:val="0"/>
        <w:spacing w:line="560" w:lineRule="exact"/>
        <w:ind w:firstLine="640" w:firstLineChars="200"/>
        <w:outlineLvl w:val="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3、数字资源</w:t>
      </w:r>
    </w:p>
    <w:p>
      <w:pPr>
        <w:overflowPunct w:val="0"/>
        <w:adjustRightInd w:val="0"/>
        <w:spacing w:line="56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建立专业课程教学资源库，其中包含电子教案、电子教材、课件、教学视频、多媒体素材、习题库、试题库、案例库、在线测试等，为实现学生自主学习和相互交流提供优质的共享资源平台。</w:t>
      </w:r>
    </w:p>
    <w:p>
      <w:pPr>
        <w:overflowPunct w:val="0"/>
        <w:adjustRightInd w:val="0"/>
        <w:spacing w:line="560" w:lineRule="exact"/>
        <w:ind w:firstLine="640" w:firstLineChars="200"/>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此外实训课还有</w:t>
      </w:r>
      <w:r>
        <w:rPr>
          <w:rFonts w:hint="eastAsia" w:ascii="仿宋" w:hAnsi="仿宋" w:eastAsia="仿宋" w:cs="仿宋"/>
          <w:sz w:val="32"/>
          <w:szCs w:val="32"/>
        </w:rPr>
        <w:t>网店开设与装修实训软件、TB电子商务推广实训系统、网店客户服务实训软件、BD搜索引擎推广实训系统等实训软件</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 xml:space="preserve">鸿科经纬1+X网店运营推广系统等教学平台。 </w:t>
      </w:r>
    </w:p>
    <w:p>
      <w:pPr>
        <w:overflowPunct w:val="0"/>
        <w:adjustRightInd w:val="0"/>
        <w:spacing w:line="560" w:lineRule="exact"/>
        <w:ind w:left="740" w:leftChars="200" w:hanging="320" w:hangingChars="100"/>
        <w:outlineLvl w:val="0"/>
        <w:rPr>
          <w:rFonts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四</w:t>
      </w:r>
      <w:r>
        <w:rPr>
          <w:rFonts w:hint="eastAsia" w:ascii="楷体" w:hAnsi="楷体" w:eastAsia="楷体" w:cs="楷体"/>
          <w:sz w:val="32"/>
          <w:szCs w:val="32"/>
        </w:rPr>
        <w:t>）教学方法</w:t>
      </w:r>
    </w:p>
    <w:p>
      <w:pPr>
        <w:overflowPunct w:val="0"/>
        <w:adjustRightInd w:val="0"/>
        <w:spacing w:line="560" w:lineRule="exact"/>
        <w:ind w:firstLine="640" w:firstLineChars="200"/>
        <w:outlineLvl w:val="0"/>
        <w:rPr>
          <w:rFonts w:ascii="仿宋" w:hAnsi="仿宋" w:eastAsia="仿宋" w:cs="仿宋"/>
          <w:sz w:val="32"/>
          <w:szCs w:val="32"/>
        </w:rPr>
      </w:pPr>
      <w:r>
        <w:rPr>
          <w:rFonts w:hint="eastAsia" w:ascii="仿宋" w:hAnsi="仿宋" w:eastAsia="仿宋" w:cs="仿宋"/>
          <w:sz w:val="32"/>
          <w:szCs w:val="32"/>
        </w:rPr>
        <w:t>依据专业培养目标、课程要求、学生能力与教学资源，采取适当的教学方法，已达到预期的教学目标。</w:t>
      </w:r>
    </w:p>
    <w:p>
      <w:pPr>
        <w:overflowPunct w:val="0"/>
        <w:adjustRightInd w:val="0"/>
        <w:spacing w:line="560" w:lineRule="exact"/>
        <w:ind w:firstLine="640" w:firstLineChars="200"/>
        <w:outlineLvl w:val="0"/>
        <w:rPr>
          <w:rFonts w:ascii="仿宋" w:hAnsi="仿宋" w:eastAsia="仿宋" w:cs="仿宋"/>
          <w:sz w:val="32"/>
          <w:szCs w:val="32"/>
        </w:rPr>
      </w:pPr>
      <w:r>
        <w:rPr>
          <w:rFonts w:hint="eastAsia" w:ascii="仿宋" w:hAnsi="仿宋" w:eastAsia="仿宋" w:cs="仿宋"/>
          <w:sz w:val="32"/>
          <w:szCs w:val="32"/>
        </w:rPr>
        <w:t>公共基础课可以采取讲授式教学、启发式教学、问题探究式教学等方法。通过集体讲解、师生对话、小组讨论、案例分析等形式，调动学生的学习积极性，为专业课的学习以及再教育奠定基础。</w:t>
      </w:r>
    </w:p>
    <w:p>
      <w:pPr>
        <w:overflowPunct w:val="0"/>
        <w:adjustRightInd w:val="0"/>
        <w:spacing w:line="560" w:lineRule="exact"/>
        <w:ind w:firstLine="640" w:firstLineChars="200"/>
        <w:outlineLvl w:val="0"/>
        <w:rPr>
          <w:rFonts w:ascii="仿宋" w:hAnsi="仿宋" w:eastAsia="仿宋" w:cs="仿宋"/>
          <w:sz w:val="32"/>
          <w:szCs w:val="32"/>
        </w:rPr>
      </w:pPr>
      <w:r>
        <w:rPr>
          <w:rFonts w:hint="eastAsia" w:ascii="仿宋" w:hAnsi="仿宋" w:eastAsia="仿宋" w:cs="仿宋"/>
          <w:sz w:val="32"/>
          <w:szCs w:val="32"/>
        </w:rPr>
        <w:t>专业课可以采用项目教学、启发式教学、情景模拟教学、案例教学等方法，利用集体讲解、师生对话、案例分析、小组讨论、经营模拟等形式，应用教学软件等数字化教学资源，使学生更好地理解和掌握电子商务的各项基本技能，为以后的学习和就业打好基础。</w:t>
      </w:r>
    </w:p>
    <w:p>
      <w:pPr>
        <w:overflowPunct w:val="0"/>
        <w:adjustRightInd w:val="0"/>
        <w:spacing w:line="560" w:lineRule="exact"/>
        <w:ind w:left="740" w:leftChars="200" w:hanging="320" w:hangingChars="100"/>
        <w:outlineLvl w:val="0"/>
        <w:rPr>
          <w:rFonts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五</w:t>
      </w:r>
      <w:r>
        <w:rPr>
          <w:rFonts w:hint="eastAsia" w:ascii="楷体" w:hAnsi="楷体" w:eastAsia="楷体" w:cs="楷体"/>
          <w:sz w:val="32"/>
          <w:szCs w:val="32"/>
        </w:rPr>
        <w:t>）学习评价</w:t>
      </w:r>
    </w:p>
    <w:p>
      <w:pPr>
        <w:overflowPunct w:val="0"/>
        <w:adjustRightInd w:val="0"/>
        <w:spacing w:line="56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根据</w:t>
      </w:r>
      <w:r>
        <w:rPr>
          <w:rFonts w:hint="eastAsia" w:ascii="仿宋" w:hAnsi="仿宋" w:eastAsia="仿宋" w:cs="仿宋"/>
          <w:sz w:val="32"/>
          <w:szCs w:val="32"/>
          <w:lang w:val="en-US" w:eastAsia="zh-CN"/>
        </w:rPr>
        <w:t>本</w:t>
      </w:r>
      <w:r>
        <w:rPr>
          <w:rFonts w:hint="eastAsia" w:ascii="仿宋" w:hAnsi="仿宋" w:eastAsia="仿宋" w:cs="仿宋"/>
          <w:sz w:val="32"/>
          <w:szCs w:val="32"/>
        </w:rPr>
        <w:t>专业培养目标和人才理念，建立科学的评价标准。教学评价应体现评价主体、评价方式、评价过程的多元化，注意吸收家长、行业企业参与。校内校外评价结合，职业技能鉴定与学业考核结合，教师评价、学生互评与自我评价结合。过程性评价与结果性评价结合，不仅关注学生对知识的理解和技能的掌握，更要关注知识在实践中运用与解决实际问题的能力水平，重视规范操作、安全文明生产等职业素质的形成，以及节约能源、节省原材料与爱护生产设备，保护环境等意识与观念的树立。</w:t>
      </w:r>
    </w:p>
    <w:p>
      <w:pPr>
        <w:overflowPunct w:val="0"/>
        <w:adjustRightInd w:val="0"/>
        <w:spacing w:line="56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具体如下：</w:t>
      </w:r>
    </w:p>
    <w:p>
      <w:pPr>
        <w:overflowPunct w:val="0"/>
        <w:adjustRightInd w:val="0"/>
        <w:spacing w:line="56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1.教师教学评价</w:t>
      </w:r>
      <w:bookmarkStart w:id="3" w:name="_GoBack"/>
      <w:bookmarkEnd w:id="3"/>
    </w:p>
    <w:p>
      <w:pPr>
        <w:overflowPunct w:val="0"/>
        <w:adjustRightInd w:val="0"/>
        <w:spacing w:line="56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教师教学评价指标主要包括教学能力评价（综合素养）、教学过程（行为）评价和教学目标评价三部分。具体实施过程中可通过学生评教（综合素养：学生认可度、满意度、教学行为）、教学常规检查（教学过程、教学目标达成）、物流行业企业专家评（教师对生产技能掌控度）等部分。</w:t>
      </w:r>
    </w:p>
    <w:p>
      <w:pPr>
        <w:overflowPunct w:val="0"/>
        <w:adjustRightInd w:val="0"/>
        <w:spacing w:line="56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2.学生学业评价</w:t>
      </w:r>
    </w:p>
    <w:p>
      <w:pPr>
        <w:overflowPunct w:val="0"/>
        <w:adjustRightInd w:val="0"/>
        <w:spacing w:line="56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坚持用多元评价方式引导学生形成个性化的学习方式，评价应体现评价标准、评价主体、评价方式、评价过程的多元化。对学生考核评价兼顾认知、技能、情感等多个方面。专业技能课评价方式建议如下:</w:t>
      </w:r>
    </w:p>
    <w:p>
      <w:pPr>
        <w:overflowPunct w:val="0"/>
        <w:adjustRightInd w:val="0"/>
        <w:spacing w:line="56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1）职业素养评价。每门专业技能课学习，均需与相应岗位对应，学生的日常行为习惯与职场要求对应。因此，物流职业素养培养在课程学习中占非常重要地位，学生专业技能课程学业评价中将学生的日常行为习惯纳入评价。职业素质评价可以包括：物流管理专业企业调研活动评价，劳动素质活动评价，物流专业社团活动参与评价等。</w:t>
      </w:r>
    </w:p>
    <w:p>
      <w:pPr>
        <w:overflowPunct w:val="0"/>
        <w:adjustRightInd w:val="0"/>
        <w:spacing w:line="56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2）职业技能评价。职业技能的培养是专业技能课程的重点，各科评价的重点是基本技能掌握与应用，解决实际问题能力。职业技能评价可以包括：快运业务体验活动评价，物流电子商务实战活动评价，又车驾驶专业技能评价，物流技术水平评价等。</w:t>
      </w:r>
    </w:p>
    <w:p>
      <w:pPr>
        <w:overflowPunct w:val="0"/>
        <w:adjustRightInd w:val="0"/>
        <w:spacing w:line="56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3）学习能力评价。现代物流企业基层岗位对高科技应用能力要求较高，学生的学习能力及知识与技能迁移能力关系到学生未来职业生涯的发展。学习能力评价可以包括：课程学习的评价，企业认知实习评价，企业顶岗实习的评价等。</w:t>
      </w:r>
    </w:p>
    <w:p>
      <w:pPr>
        <w:overflowPunct w:val="0"/>
        <w:adjustRightInd w:val="0"/>
        <w:spacing w:line="560" w:lineRule="exact"/>
        <w:ind w:left="740" w:leftChars="200" w:hanging="320" w:hangingChars="100"/>
        <w:outlineLvl w:val="0"/>
        <w:rPr>
          <w:rFonts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六</w:t>
      </w:r>
      <w:r>
        <w:rPr>
          <w:rFonts w:hint="eastAsia" w:ascii="楷体" w:hAnsi="楷体" w:eastAsia="楷体" w:cs="楷体"/>
          <w:sz w:val="32"/>
          <w:szCs w:val="32"/>
        </w:rPr>
        <w:t>）质量管理</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与实际紧密联系，动态发展课程内容。及时掌握本地区经济发展及人才需求情况，本着适应与超前的原则，不断优化课程结构。并且要注意打破课程、教材、教学之间的等号，在教学中学校和教师要积极构建课程及内容。</w:t>
      </w:r>
    </w:p>
    <w:p>
      <w:pPr>
        <w:overflowPunct w:val="0"/>
        <w:adjustRightInd w:val="0"/>
        <w:spacing w:line="560" w:lineRule="exact"/>
        <w:ind w:firstLine="640" w:firstLineChars="200"/>
        <w:outlineLvl w:val="0"/>
        <w:rPr>
          <w:rFonts w:eastAsia="黑体"/>
          <w:sz w:val="32"/>
          <w:szCs w:val="32"/>
        </w:rPr>
      </w:pPr>
      <w:r>
        <w:rPr>
          <w:rFonts w:hint="eastAsia" w:eastAsia="黑体"/>
          <w:sz w:val="32"/>
          <w:szCs w:val="32"/>
        </w:rPr>
        <w:t>十</w:t>
      </w:r>
      <w:r>
        <w:rPr>
          <w:rFonts w:eastAsia="黑体"/>
          <w:sz w:val="32"/>
          <w:szCs w:val="32"/>
        </w:rPr>
        <w:t>、毕业要求</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1.在规定的学习时间段内，无留级、留校察看等不良记录，修满人才培养方案规定的学时学分，完成规定的教学活动。</w:t>
      </w:r>
    </w:p>
    <w:p>
      <w:pPr>
        <w:spacing w:line="560" w:lineRule="exact"/>
        <w:ind w:firstLine="645"/>
        <w:rPr>
          <w:rFonts w:ascii="仿宋" w:hAnsi="仿宋" w:eastAsia="仿宋" w:cs="仿宋"/>
          <w:sz w:val="32"/>
          <w:szCs w:val="32"/>
        </w:rPr>
      </w:pPr>
      <w:r>
        <w:rPr>
          <w:rFonts w:hint="eastAsia" w:ascii="仿宋" w:hAnsi="仿宋" w:eastAsia="仿宋" w:cs="仿宋"/>
          <w:sz w:val="32"/>
          <w:szCs w:val="32"/>
        </w:rPr>
        <w:t>2.具有人文社会素养、社会责任感，能够在实践中理解并遵守职业道德和规范，履行责任。</w:t>
      </w:r>
    </w:p>
    <w:p>
      <w:pPr>
        <w:spacing w:line="560" w:lineRule="exact"/>
        <w:ind w:firstLine="645"/>
        <w:rPr>
          <w:sz w:val="32"/>
          <w:szCs w:val="32"/>
        </w:rPr>
      </w:pPr>
      <w:r>
        <w:rPr>
          <w:rFonts w:hint="eastAsia" w:ascii="仿宋" w:hAnsi="仿宋" w:eastAsia="仿宋" w:cs="仿宋"/>
          <w:sz w:val="32"/>
          <w:szCs w:val="32"/>
        </w:rPr>
        <w:t>3.能够在多学科背景下的团队中承担个体、团体成员以及负责人的角色。</w:t>
      </w:r>
    </w:p>
    <w:sectPr>
      <w:footerReference r:id="rId4" w:type="default"/>
      <w:pgSz w:w="11906" w:h="16838"/>
      <w:pgMar w:top="2098" w:right="1587" w:bottom="1417" w:left="1587" w:header="851" w:footer="992"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F6867A5-7DA7-4F4E-8612-8ED7355F53B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CE813213-C80C-43B6-BC2F-29FFE5EECA11}"/>
  </w:font>
  <w:font w:name="方正仿宋简体">
    <w:altName w:val="微软雅黑"/>
    <w:panose1 w:val="00000000000000000000"/>
    <w:charset w:val="86"/>
    <w:family w:val="auto"/>
    <w:pitch w:val="default"/>
    <w:sig w:usb0="00000000" w:usb1="00000000" w:usb2="00000010" w:usb3="00000000" w:csb0="00040000" w:csb1="00000000"/>
    <w:embedRegular r:id="rId3" w:fontKey="{5759EF58-5A9F-4483-BF3E-D56115CBCE57}"/>
  </w:font>
  <w:font w:name="仿宋">
    <w:panose1 w:val="02010609060101010101"/>
    <w:charset w:val="86"/>
    <w:family w:val="modern"/>
    <w:pitch w:val="default"/>
    <w:sig w:usb0="800002BF" w:usb1="38CF7CFA" w:usb2="00000016" w:usb3="00000000" w:csb0="00040001" w:csb1="00000000"/>
    <w:embedRegular r:id="rId4" w:fontKey="{0B5FFBA3-ADE4-4D2C-BB03-D5A7ECB20D94}"/>
  </w:font>
  <w:font w:name="楷体">
    <w:panose1 w:val="02010609060101010101"/>
    <w:charset w:val="86"/>
    <w:family w:val="modern"/>
    <w:pitch w:val="default"/>
    <w:sig w:usb0="800002BF" w:usb1="38CF7CFA" w:usb2="00000016" w:usb3="00000000" w:csb0="00040001" w:csb1="00000000"/>
    <w:embedRegular r:id="rId5" w:fontKey="{D11F66BB-CF18-4F70-A188-D9C911E36D00}"/>
  </w:font>
  <w:font w:name="仿宋_GB2312">
    <w:altName w:val="仿宋"/>
    <w:panose1 w:val="00000000000000000000"/>
    <w:charset w:val="86"/>
    <w:family w:val="auto"/>
    <w:pitch w:val="default"/>
    <w:sig w:usb0="00000000" w:usb1="00000000" w:usb2="00000000" w:usb3="00000000" w:csb0="00040000" w:csb1="00000000"/>
    <w:embedRegular r:id="rId6" w:fontKey="{F08EF25C-FC84-419A-A4B0-331D030799C1}"/>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4366"/>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4366"/>
        <w:tab w:val="clear" w:pos="4153"/>
      </w:tabs>
    </w:pPr>
    <w:r>
      <w:pict>
        <v:shape id="_x0000_s2051" o:spid="_x0000_s2051"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path/>
          <v:fill on="f" focussize="0,0"/>
          <v:stroke on="f" weight="0.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C8F9CA"/>
    <w:multiLevelType w:val="singleLevel"/>
    <w:tmpl w:val="19C8F9CA"/>
    <w:lvl w:ilvl="0" w:tentative="0">
      <w:start w:val="6"/>
      <w:numFmt w:val="chineseCounting"/>
      <w:suff w:val="nothing"/>
      <w:lvlText w:val="%1、"/>
      <w:lvlJc w:val="left"/>
      <w:rPr>
        <w:rFonts w:hint="eastAsia"/>
      </w:rPr>
    </w:lvl>
  </w:abstractNum>
  <w:abstractNum w:abstractNumId="1">
    <w:nsid w:val="1A17C9DD"/>
    <w:multiLevelType w:val="singleLevel"/>
    <w:tmpl w:val="1A17C9DD"/>
    <w:lvl w:ilvl="0" w:tentative="0">
      <w:start w:val="3"/>
      <w:numFmt w:val="chineseCounting"/>
      <w:suff w:val="nothing"/>
      <w:lvlText w:val="（%1）"/>
      <w:lvlJc w:val="left"/>
      <w:rPr>
        <w:rFonts w:hint="eastAsia"/>
      </w:rPr>
    </w:lvl>
  </w:abstractNum>
  <w:abstractNum w:abstractNumId="2">
    <w:nsid w:val="2A656320"/>
    <w:multiLevelType w:val="singleLevel"/>
    <w:tmpl w:val="2A656320"/>
    <w:lvl w:ilvl="0" w:tentative="0">
      <w:start w:val="1"/>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GIyMWI5YWZiNjVmNGYzMjUyZjg2OWNjNmMxYThmMDEifQ=="/>
  </w:docVars>
  <w:rsids>
    <w:rsidRoot w:val="51750383"/>
    <w:rsid w:val="00003A34"/>
    <w:rsid w:val="00011826"/>
    <w:rsid w:val="00026F19"/>
    <w:rsid w:val="00066BB8"/>
    <w:rsid w:val="000742FA"/>
    <w:rsid w:val="000B3924"/>
    <w:rsid w:val="000B4B76"/>
    <w:rsid w:val="000D2B95"/>
    <w:rsid w:val="000D7666"/>
    <w:rsid w:val="00104AA0"/>
    <w:rsid w:val="00194B1A"/>
    <w:rsid w:val="001A413D"/>
    <w:rsid w:val="001D696F"/>
    <w:rsid w:val="001F08A7"/>
    <w:rsid w:val="0021356F"/>
    <w:rsid w:val="00237976"/>
    <w:rsid w:val="00270B9C"/>
    <w:rsid w:val="002949F6"/>
    <w:rsid w:val="002D1FF9"/>
    <w:rsid w:val="002E4D5B"/>
    <w:rsid w:val="002F0298"/>
    <w:rsid w:val="002F1087"/>
    <w:rsid w:val="003A77EA"/>
    <w:rsid w:val="003B59B8"/>
    <w:rsid w:val="003E64C1"/>
    <w:rsid w:val="00492225"/>
    <w:rsid w:val="00495050"/>
    <w:rsid w:val="004F22C0"/>
    <w:rsid w:val="00510095"/>
    <w:rsid w:val="0052677C"/>
    <w:rsid w:val="00546070"/>
    <w:rsid w:val="005504B6"/>
    <w:rsid w:val="00552D7B"/>
    <w:rsid w:val="005E322F"/>
    <w:rsid w:val="005F69F6"/>
    <w:rsid w:val="0063371A"/>
    <w:rsid w:val="00653356"/>
    <w:rsid w:val="00663D73"/>
    <w:rsid w:val="00677324"/>
    <w:rsid w:val="006B6ED5"/>
    <w:rsid w:val="006D011E"/>
    <w:rsid w:val="007708A3"/>
    <w:rsid w:val="007C0136"/>
    <w:rsid w:val="007D49BC"/>
    <w:rsid w:val="007D4A49"/>
    <w:rsid w:val="007E3E5C"/>
    <w:rsid w:val="0080266F"/>
    <w:rsid w:val="008A7DCE"/>
    <w:rsid w:val="008B7DFF"/>
    <w:rsid w:val="00917B09"/>
    <w:rsid w:val="00975092"/>
    <w:rsid w:val="009C3240"/>
    <w:rsid w:val="009C5A44"/>
    <w:rsid w:val="009D7EBE"/>
    <w:rsid w:val="009E4660"/>
    <w:rsid w:val="009E470C"/>
    <w:rsid w:val="00A42A92"/>
    <w:rsid w:val="00A9617C"/>
    <w:rsid w:val="00A97EFB"/>
    <w:rsid w:val="00AF16D0"/>
    <w:rsid w:val="00AF78D2"/>
    <w:rsid w:val="00B133C7"/>
    <w:rsid w:val="00B135DB"/>
    <w:rsid w:val="00B24D9C"/>
    <w:rsid w:val="00B34E44"/>
    <w:rsid w:val="00B603EB"/>
    <w:rsid w:val="00BF555D"/>
    <w:rsid w:val="00C033ED"/>
    <w:rsid w:val="00C25083"/>
    <w:rsid w:val="00CD5832"/>
    <w:rsid w:val="00D1447D"/>
    <w:rsid w:val="00D2497C"/>
    <w:rsid w:val="00D3176B"/>
    <w:rsid w:val="00D65C6D"/>
    <w:rsid w:val="00DA3143"/>
    <w:rsid w:val="00DB3FFC"/>
    <w:rsid w:val="00DC477B"/>
    <w:rsid w:val="00DC5F1E"/>
    <w:rsid w:val="00DE1AEE"/>
    <w:rsid w:val="00DE24C0"/>
    <w:rsid w:val="00E013DD"/>
    <w:rsid w:val="00E05B64"/>
    <w:rsid w:val="00E060F0"/>
    <w:rsid w:val="00E07303"/>
    <w:rsid w:val="00E4489C"/>
    <w:rsid w:val="00E7466B"/>
    <w:rsid w:val="00E85193"/>
    <w:rsid w:val="00E94766"/>
    <w:rsid w:val="00EB1945"/>
    <w:rsid w:val="00EF0E38"/>
    <w:rsid w:val="00EF292A"/>
    <w:rsid w:val="00F41E07"/>
    <w:rsid w:val="00F73857"/>
    <w:rsid w:val="00FA0177"/>
    <w:rsid w:val="00FE47EA"/>
    <w:rsid w:val="01227D26"/>
    <w:rsid w:val="027A1FFF"/>
    <w:rsid w:val="028311D2"/>
    <w:rsid w:val="028642E4"/>
    <w:rsid w:val="02AD2E45"/>
    <w:rsid w:val="05F310A8"/>
    <w:rsid w:val="061B33AB"/>
    <w:rsid w:val="06B95EB1"/>
    <w:rsid w:val="079E52B1"/>
    <w:rsid w:val="07A2624F"/>
    <w:rsid w:val="07C83E1B"/>
    <w:rsid w:val="085B1D6F"/>
    <w:rsid w:val="088017D6"/>
    <w:rsid w:val="0AC86ED2"/>
    <w:rsid w:val="0ADE6DDF"/>
    <w:rsid w:val="0CA91A44"/>
    <w:rsid w:val="0D764D13"/>
    <w:rsid w:val="1003797D"/>
    <w:rsid w:val="106F72F4"/>
    <w:rsid w:val="130608A8"/>
    <w:rsid w:val="130B2F3B"/>
    <w:rsid w:val="135348E6"/>
    <w:rsid w:val="135741CF"/>
    <w:rsid w:val="150A124F"/>
    <w:rsid w:val="15694F24"/>
    <w:rsid w:val="15876BC1"/>
    <w:rsid w:val="164853C5"/>
    <w:rsid w:val="18FA7505"/>
    <w:rsid w:val="1A0C4EAF"/>
    <w:rsid w:val="1BAB226E"/>
    <w:rsid w:val="1E940449"/>
    <w:rsid w:val="1F276D8B"/>
    <w:rsid w:val="1FF70627"/>
    <w:rsid w:val="20E770DE"/>
    <w:rsid w:val="21D54CB5"/>
    <w:rsid w:val="2280002D"/>
    <w:rsid w:val="234738BC"/>
    <w:rsid w:val="23FB206D"/>
    <w:rsid w:val="24A205A0"/>
    <w:rsid w:val="25511CA7"/>
    <w:rsid w:val="271D3CCC"/>
    <w:rsid w:val="278A74AF"/>
    <w:rsid w:val="28100720"/>
    <w:rsid w:val="28276604"/>
    <w:rsid w:val="2A4224D3"/>
    <w:rsid w:val="2AED047E"/>
    <w:rsid w:val="2CF43071"/>
    <w:rsid w:val="2D0411AD"/>
    <w:rsid w:val="2E6B64D7"/>
    <w:rsid w:val="2FF00BFE"/>
    <w:rsid w:val="2FF12B49"/>
    <w:rsid w:val="30BC7DFE"/>
    <w:rsid w:val="30C22315"/>
    <w:rsid w:val="30D715B9"/>
    <w:rsid w:val="31B94279"/>
    <w:rsid w:val="32C57CA9"/>
    <w:rsid w:val="32E50A6F"/>
    <w:rsid w:val="333F4FD6"/>
    <w:rsid w:val="337651BB"/>
    <w:rsid w:val="33B064E7"/>
    <w:rsid w:val="360D204B"/>
    <w:rsid w:val="36A55DE0"/>
    <w:rsid w:val="373F08BA"/>
    <w:rsid w:val="37EE5465"/>
    <w:rsid w:val="38030421"/>
    <w:rsid w:val="3B041C33"/>
    <w:rsid w:val="3B982D49"/>
    <w:rsid w:val="405A694A"/>
    <w:rsid w:val="40665A92"/>
    <w:rsid w:val="433D186A"/>
    <w:rsid w:val="44AF4753"/>
    <w:rsid w:val="44D679E6"/>
    <w:rsid w:val="44F03CA1"/>
    <w:rsid w:val="462C207A"/>
    <w:rsid w:val="470B07EE"/>
    <w:rsid w:val="47A53FE2"/>
    <w:rsid w:val="48111D26"/>
    <w:rsid w:val="4938307A"/>
    <w:rsid w:val="4AC52226"/>
    <w:rsid w:val="4B032D54"/>
    <w:rsid w:val="4C6F2D39"/>
    <w:rsid w:val="4CBB4158"/>
    <w:rsid w:val="4EB716BA"/>
    <w:rsid w:val="4FDF3672"/>
    <w:rsid w:val="507C775A"/>
    <w:rsid w:val="51403A91"/>
    <w:rsid w:val="51750383"/>
    <w:rsid w:val="51AA35AD"/>
    <w:rsid w:val="559F4616"/>
    <w:rsid w:val="55BC1931"/>
    <w:rsid w:val="56642E02"/>
    <w:rsid w:val="56E83C1C"/>
    <w:rsid w:val="59AD70AF"/>
    <w:rsid w:val="5BC33FA7"/>
    <w:rsid w:val="5CE00143"/>
    <w:rsid w:val="5EE412EC"/>
    <w:rsid w:val="5F5905F2"/>
    <w:rsid w:val="602D7CBC"/>
    <w:rsid w:val="61A209F1"/>
    <w:rsid w:val="62AF0893"/>
    <w:rsid w:val="63C33A87"/>
    <w:rsid w:val="65855C7B"/>
    <w:rsid w:val="670E4F40"/>
    <w:rsid w:val="68AC6363"/>
    <w:rsid w:val="69E60316"/>
    <w:rsid w:val="6BA25B26"/>
    <w:rsid w:val="6BF1132F"/>
    <w:rsid w:val="6C65150B"/>
    <w:rsid w:val="6E136DBE"/>
    <w:rsid w:val="6FD213F0"/>
    <w:rsid w:val="70105BD0"/>
    <w:rsid w:val="70357077"/>
    <w:rsid w:val="70EB50D8"/>
    <w:rsid w:val="725D4B26"/>
    <w:rsid w:val="72FD0086"/>
    <w:rsid w:val="73F137A7"/>
    <w:rsid w:val="74015467"/>
    <w:rsid w:val="755E4523"/>
    <w:rsid w:val="778F3505"/>
    <w:rsid w:val="77D02C71"/>
    <w:rsid w:val="7C8C2CA7"/>
    <w:rsid w:val="7E2554F5"/>
    <w:rsid w:val="7EAE5472"/>
    <w:rsid w:val="7F8F6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name="toc 1"/>
    <w:lsdException w:qFormat="1"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toc 1"/>
    <w:basedOn w:val="1"/>
    <w:next w:val="1"/>
    <w:semiHidden/>
    <w:unhideWhenUsed/>
    <w:qFormat/>
    <w:uiPriority w:val="0"/>
  </w:style>
  <w:style w:type="paragraph" w:styleId="6">
    <w:name w:val="toc 2"/>
    <w:basedOn w:val="1"/>
    <w:next w:val="1"/>
    <w:semiHidden/>
    <w:unhideWhenUsed/>
    <w:qFormat/>
    <w:uiPriority w:val="0"/>
    <w:pPr>
      <w:ind w:left="420" w:leftChars="200"/>
    </w:p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character" w:styleId="12">
    <w:name w:val="Emphasis"/>
    <w:basedOn w:val="10"/>
    <w:qFormat/>
    <w:uiPriority w:val="20"/>
    <w:rPr>
      <w:i/>
      <w:iCs/>
    </w:rPr>
  </w:style>
  <w:style w:type="character" w:styleId="13">
    <w:name w:val="Hyperlink"/>
    <w:basedOn w:val="10"/>
    <w:qFormat/>
    <w:uiPriority w:val="0"/>
    <w:rPr>
      <w:color w:val="0000FF"/>
      <w:u w:val="single"/>
    </w:rPr>
  </w:style>
  <w:style w:type="paragraph" w:customStyle="1" w:styleId="14">
    <w:name w:val="中等深浅网格 1 - 着色 21"/>
    <w:basedOn w:val="1"/>
    <w:qFormat/>
    <w:uiPriority w:val="0"/>
    <w:pPr>
      <w:spacing w:line="360" w:lineRule="auto"/>
      <w:ind w:firstLine="420" w:firstLineChars="200"/>
    </w:pPr>
    <w:rPr>
      <w:rFonts w:ascii="Calibri" w:hAnsi="Calibri" w:eastAsia="宋体"/>
    </w:rPr>
  </w:style>
  <w:style w:type="paragraph" w:styleId="15">
    <w:name w:val="List Paragraph"/>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1"/>
    <customShpInfo spid="_x0000_s1026"/>
    <customShpInfo spid="_x0000_s1029"/>
    <customShpInfo spid="_x0000_s1028"/>
    <customShpInfo spid="_x0000_s1030"/>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F10FE1-9B80-49D7-AB34-82B2C4B800E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1572</Words>
  <Characters>8963</Characters>
  <Lines>74</Lines>
  <Paragraphs>21</Paragraphs>
  <TotalTime>8</TotalTime>
  <ScaleCrop>false</ScaleCrop>
  <LinksUpToDate>false</LinksUpToDate>
  <CharactersWithSpaces>10514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2022-10-13T07:41:00Z</dcterms:created>
  <dc:creator>Administrator</dc:creator>
  <cp:lastModifiedBy>冯֒小֒米֒儿֒</cp:lastModifiedBy>
  <cp:lastPrinted>2019-07-08T06:10:00Z</cp:lastPrinted>
  <dcterms:modified xsi:type="dcterms:W3CDTF">2023-11-17T02:29:34Z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2846E8B5D75A46D985D9A9DCAA5C7D53</vt:lpwstr>
  </property>
</Properties>
</file>