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72"/>
          <w:szCs w:val="72"/>
        </w:rPr>
      </w:pPr>
      <w:bookmarkStart w:id="0" w:name="t2"/>
      <w:bookmarkStart w:id="1" w:name="_Toc536607955"/>
      <w:bookmarkStart w:id="2" w:name="_Toc536591124"/>
      <w:r>
        <w:rPr>
          <w:rFonts w:hint="eastAsia" w:ascii="方正小标宋简体" w:hAnsi="方正小标宋简体" w:eastAsia="方正小标宋简体"/>
          <w:sz w:val="72"/>
          <w:szCs w:val="72"/>
        </w:rPr>
        <w:t>石家庄财经商贸学校</w:t>
      </w:r>
    </w:p>
    <w:p>
      <w:pPr>
        <w:jc w:val="center"/>
        <w:rPr>
          <w:rFonts w:ascii="方正小标宋简体" w:hAnsi="方正小标宋简体" w:eastAsia="方正小标宋简体"/>
          <w:sz w:val="72"/>
          <w:szCs w:val="72"/>
        </w:rPr>
      </w:pPr>
      <w:r>
        <w:rPr>
          <w:rFonts w:hint="eastAsia" w:ascii="方正小标宋简体" w:hAnsi="方正小标宋简体" w:eastAsia="方正小标宋简体"/>
          <w:sz w:val="72"/>
          <w:szCs w:val="72"/>
        </w:rPr>
        <w:t>专业人才培养方案</w:t>
      </w:r>
    </w:p>
    <w:p>
      <w:pPr>
        <w:rPr>
          <w:rFonts w:ascii="方正小标宋简体" w:hAnsi="方正小标宋简体" w:eastAsia="方正小标宋简体"/>
          <w:sz w:val="72"/>
          <w:szCs w:val="72"/>
        </w:rPr>
      </w:pPr>
    </w:p>
    <w:p>
      <w:pPr>
        <w:rPr>
          <w:rFonts w:ascii="方正小标宋简体" w:hAnsi="方正小标宋简体" w:eastAsia="方正小标宋简体"/>
          <w:sz w:val="72"/>
          <w:szCs w:val="72"/>
        </w:rPr>
      </w:pPr>
    </w:p>
    <w:p>
      <w:pPr>
        <w:spacing w:line="1000" w:lineRule="exact"/>
        <w:ind w:firstLine="1920" w:firstLineChars="600"/>
        <w:rPr>
          <w:rFonts w:ascii="方正仿宋简体" w:hAnsi="方正仿宋简体" w:eastAsia="方正仿宋简体"/>
          <w:sz w:val="32"/>
          <w:szCs w:val="32"/>
        </w:rPr>
      </w:pPr>
    </w:p>
    <w:p>
      <w:pPr>
        <w:spacing w:line="1000" w:lineRule="exact"/>
        <w:ind w:firstLine="1920" w:firstLineChars="600"/>
        <w:rPr>
          <w:rFonts w:ascii="方正仿宋简体" w:hAnsi="方正仿宋简体" w:eastAsia="方正仿宋简体"/>
          <w:sz w:val="32"/>
          <w:szCs w:val="32"/>
        </w:rPr>
      </w:pPr>
      <w:r>
        <w:rPr>
          <w:rFonts w:ascii="方正仿宋简体" w:hAnsi="方正仿宋简体" w:eastAsia="方正仿宋简体"/>
          <w:sz w:val="32"/>
          <w:szCs w:val="32"/>
        </w:rPr>
        <w:pict>
          <v:line id="_x0000_s1026" o:spid="_x0000_s1026" o:spt="20" style="position:absolute;left:0pt;margin-left:167.95pt;margin-top:48.4pt;height:0pt;width:145.5pt;z-index:251660288;mso-width-relative:page;mso-height-relative:page;" stroked="t" coordsize="21600,21600" o:gfxdata="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dZWrWAAAACQEAAA8AAAAAAAAAAQAgAAAAIgAAAGRycy9kb3ducmV2LnhtbFBLAQIUABQAAAAI&#10;AIdO4kABnRgy7wEAAL0DAAAOAAAAAAAAAAEAIAAAACUBAABkcnMvZTJvRG9jLnhtbFBLBQYAAAAA&#10;BgAGAFkBAACGBQAAAAA=&#10;">
            <v:path arrowok="t"/>
            <v:fill focussize="0,0"/>
            <v:stroke weight="0.5pt" color="#000000" joinstyle="miter"/>
            <v:imagedata o:title=""/>
            <o:lock v:ext="edit"/>
          </v:line>
        </w:pict>
      </w:r>
      <w:r>
        <w:rPr>
          <w:rFonts w:hint="eastAsia" w:ascii="方正仿宋简体" w:hAnsi="方正仿宋简体" w:eastAsia="方正仿宋简体"/>
          <w:sz w:val="32"/>
          <w:szCs w:val="32"/>
        </w:rPr>
        <w:t>专业名称：   电子商务</w:t>
      </w:r>
      <w:r>
        <w:rPr>
          <w:rFonts w:hint="eastAsia" w:ascii="方正仿宋简体" w:hAnsi="方正仿宋简体" w:eastAsia="方正仿宋简体"/>
          <w:sz w:val="32"/>
          <w:szCs w:val="32"/>
          <w:lang w:val="en-US" w:eastAsia="zh-CN"/>
        </w:rPr>
        <w:t>3+2</w:t>
      </w:r>
      <w:r>
        <w:rPr>
          <w:rFonts w:hint="eastAsia" w:ascii="方正仿宋简体" w:hAnsi="方正仿宋简体" w:eastAsia="方正仿宋简体"/>
          <w:sz w:val="32"/>
          <w:szCs w:val="32"/>
        </w:rPr>
        <w:t xml:space="preserve">    </w:t>
      </w:r>
      <w:r>
        <w:rPr>
          <w:rFonts w:ascii="方正仿宋简体" w:hAnsi="方正仿宋简体" w:eastAsia="方正仿宋简体"/>
          <w:sz w:val="32"/>
          <w:szCs w:val="32"/>
        </w:rPr>
        <w:t xml:space="preserve"> </w:t>
      </w:r>
    </w:p>
    <w:p>
      <w:pPr>
        <w:spacing w:line="1000" w:lineRule="exact"/>
        <w:ind w:firstLine="1920" w:firstLineChars="600"/>
        <w:rPr>
          <w:rFonts w:ascii="方正仿宋简体" w:hAnsi="方正仿宋简体" w:eastAsia="方正仿宋简体"/>
          <w:sz w:val="32"/>
          <w:szCs w:val="32"/>
          <w:u w:val="single"/>
        </w:rPr>
      </w:pPr>
      <w:r>
        <w:rPr>
          <w:sz w:val="32"/>
        </w:rPr>
        <w:pict>
          <v:line id="_x0000_s1029" o:spid="_x0000_s1029" o:spt="20" style="position:absolute;left:0pt;margin-left:168.7pt;margin-top:43.4pt;height:0pt;width:145.5pt;z-index:251661312;mso-width-relative:page;mso-height-relative:page;" stroked="t" coordsize="21600,21600" o:gfxdata="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mpjinWAAAACQEAAA8A&#10;AAAAAAAAAQAgAAAAIgAAAGRycy9kb3ducmV2LnhtbFBLAQIUABQAAAAIAIdO4kAjapHn4AEAALED&#10;AAAOAAAAAAAAAAEAIAAAACUBAABkcnMvZTJvRG9jLnhtbFBLBQYAAAAABgAGAFkBAAB3BQAAAAA=&#10;">
            <v:path arrowok="t"/>
            <v:fill focussize="0,0"/>
            <v:stroke weight="0.5pt" color="#000000" joinstyle="miter"/>
            <v:imagedata o:title=""/>
            <o:lock v:ext="edit"/>
          </v:line>
        </w:pict>
      </w:r>
      <w:r>
        <w:rPr>
          <w:rFonts w:hint="eastAsia" w:ascii="方正仿宋简体" w:hAnsi="方正仿宋简体" w:eastAsia="方正仿宋简体"/>
          <w:sz w:val="32"/>
          <w:szCs w:val="32"/>
        </w:rPr>
        <w:t xml:space="preserve">专业代码：    730701 </w:t>
      </w:r>
      <w:r>
        <w:rPr>
          <w:rFonts w:hint="eastAsia" w:ascii="方正仿宋简体" w:hAnsi="方正仿宋简体" w:eastAsia="方正仿宋简体"/>
          <w:sz w:val="32"/>
          <w:szCs w:val="32"/>
          <w:u w:val="single"/>
        </w:rPr>
        <w:t xml:space="preserve">  </w:t>
      </w:r>
      <w:r>
        <w:rPr>
          <w:rFonts w:ascii="方正仿宋简体" w:hAnsi="方正仿宋简体" w:eastAsia="方正仿宋简体"/>
          <w:sz w:val="32"/>
          <w:szCs w:val="32"/>
          <w:u w:val="single"/>
        </w:rPr>
        <w:t xml:space="preserve">     </w:t>
      </w:r>
    </w:p>
    <w:p>
      <w:pPr>
        <w:spacing w:line="1000" w:lineRule="exact"/>
        <w:ind w:firstLine="1920" w:firstLineChars="600"/>
        <w:rPr>
          <w:rFonts w:ascii="方正仿宋简体" w:hAnsi="方正仿宋简体" w:eastAsia="方正仿宋简体"/>
          <w:sz w:val="32"/>
          <w:szCs w:val="32"/>
          <w:u w:val="single"/>
        </w:rPr>
      </w:pPr>
      <w:r>
        <w:rPr>
          <w:sz w:val="32"/>
        </w:rPr>
        <w:pict>
          <v:line id="_x0000_s1028" o:spid="_x0000_s1028" o:spt="20" style="position:absolute;left:0pt;margin-left:167.95pt;margin-top:46.65pt;height:0pt;width:145.5pt;z-index:251662336;mso-width-relative:page;mso-height-relative:page;"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8HfsR1gAAAAkBAAAP&#10;AAAAAAAAAAEAIAAAACIAAABkcnMvZG93bnJldi54bWxQSwECFAAUAAAACACHTuJAWYWPNOEBAACx&#10;AwAADgAAAAAAAAABACAAAAAlAQAAZHJzL2Uyb0RvYy54bWxQSwUGAAAAAAYABgBZAQAAeAUAAAAA&#10;">
            <v:path arrowok="t"/>
            <v:fill focussize="0,0"/>
            <v:stroke weight="0.5pt" color="#000000" joinstyle="miter"/>
            <v:imagedata o:title=""/>
            <o:lock v:ext="edit"/>
          </v:line>
        </w:pict>
      </w:r>
      <w:r>
        <w:rPr>
          <w:rFonts w:hint="eastAsia" w:ascii="方正仿宋简体" w:hAnsi="方正仿宋简体" w:eastAsia="方正仿宋简体"/>
          <w:sz w:val="32"/>
          <w:szCs w:val="32"/>
        </w:rPr>
        <w:t>所属系部：  商贸专业部</w:t>
      </w:r>
      <w:r>
        <w:rPr>
          <w:rFonts w:ascii="方正仿宋简体" w:hAnsi="方正仿宋简体" w:eastAsia="方正仿宋简体"/>
          <w:sz w:val="32"/>
          <w:szCs w:val="32"/>
          <w:u w:val="single"/>
        </w:rPr>
        <w:t xml:space="preserve">  </w:t>
      </w:r>
    </w:p>
    <w:p>
      <w:pPr>
        <w:spacing w:line="1000" w:lineRule="exact"/>
        <w:ind w:firstLine="1920" w:firstLineChars="600"/>
        <w:rPr>
          <w:rFonts w:ascii="方正仿宋简体" w:hAnsi="方正仿宋简体" w:eastAsia="方正仿宋简体"/>
          <w:sz w:val="32"/>
          <w:szCs w:val="32"/>
          <w:u w:val="single"/>
        </w:rPr>
      </w:pPr>
      <w:r>
        <w:rPr>
          <w:sz w:val="32"/>
        </w:rPr>
        <w:pict>
          <v:line id="_x0000_s1027" o:spid="_x0000_s1027" o:spt="20" style="position:absolute;left:0pt;margin-left:167.95pt;margin-top:44.65pt;height:0pt;width:145.5pt;z-index:251663360;mso-width-relative:page;mso-height-relative:page;" stroked="t" coordsize="21600,21600" o:gfxdata="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0aLUtYAAAAJAQAA&#10;DwAAAAAAAAABACAAAAAiAAAAZHJzL2Rvd25yZXYueG1sUEsBAhQAFAAAAAgAh07iQOtdW6HiAQAA&#10;swMAAA4AAAAAAAAAAQAgAAAAJQEAAGRycy9lMm9Eb2MueG1sUEsFBgAAAAAGAAYAWQEAAHkFAAAA&#10;AA==&#10;">
            <v:path arrowok="t"/>
            <v:fill focussize="0,0"/>
            <v:stroke weight="0.5pt" color="#000000" joinstyle="miter"/>
            <v:imagedata o:title=""/>
            <o:lock v:ext="edit"/>
          </v:line>
        </w:pict>
      </w:r>
      <w:r>
        <w:rPr>
          <w:rFonts w:hint="eastAsia" w:ascii="方正仿宋简体" w:hAnsi="方正仿宋简体" w:eastAsia="方正仿宋简体"/>
          <w:sz w:val="32"/>
          <w:szCs w:val="32"/>
        </w:rPr>
        <w:t>修订时间：  202</w:t>
      </w:r>
      <w:r>
        <w:rPr>
          <w:rFonts w:hint="eastAsia" w:ascii="方正仿宋简体" w:hAnsi="方正仿宋简体" w:eastAsia="方正仿宋简体"/>
          <w:sz w:val="32"/>
          <w:szCs w:val="32"/>
          <w:lang w:val="en-US" w:eastAsia="zh-CN"/>
        </w:rPr>
        <w:t>3</w:t>
      </w:r>
      <w:r>
        <w:rPr>
          <w:rFonts w:hint="eastAsia" w:ascii="方正仿宋简体" w:hAnsi="方正仿宋简体" w:eastAsia="方正仿宋简体"/>
          <w:sz w:val="32"/>
          <w:szCs w:val="32"/>
        </w:rPr>
        <w:t>年8月</w:t>
      </w:r>
      <w:r>
        <w:rPr>
          <w:rFonts w:hint="eastAsia" w:ascii="方正仿宋简体" w:hAnsi="方正仿宋简体" w:eastAsia="方正仿宋简体"/>
          <w:sz w:val="32"/>
          <w:szCs w:val="32"/>
          <w:u w:val="single"/>
        </w:rPr>
        <w:t xml:space="preserve"> </w:t>
      </w:r>
      <w:r>
        <w:rPr>
          <w:rFonts w:ascii="方正仿宋简体" w:hAnsi="方正仿宋简体" w:eastAsia="方正仿宋简体"/>
          <w:sz w:val="32"/>
          <w:szCs w:val="32"/>
          <w:u w:val="single"/>
        </w:rPr>
        <w:t xml:space="preserve"> </w:t>
      </w:r>
    </w:p>
    <w:p>
      <w:pPr>
        <w:jc w:val="center"/>
        <w:rPr>
          <w:rFonts w:ascii="方正小标宋简体" w:hAnsi="方正小标宋简体" w:eastAsia="方正小标宋简体"/>
          <w:sz w:val="72"/>
          <w:szCs w:val="72"/>
        </w:rPr>
      </w:pPr>
    </w:p>
    <w:p>
      <w:pPr>
        <w:jc w:val="center"/>
        <w:rPr>
          <w:rFonts w:ascii="方正小标宋简体" w:hAnsi="方正小标宋简体" w:eastAsia="方正小标宋简体"/>
          <w:sz w:val="72"/>
          <w:szCs w:val="72"/>
        </w:rPr>
      </w:pPr>
    </w:p>
    <w:p>
      <w:pPr>
        <w:spacing w:line="360" w:lineRule="auto"/>
        <w:rPr>
          <w:rFonts w:ascii="宋体" w:hAnsi="宋体" w:cs="宋体"/>
          <w:b/>
          <w:sz w:val="44"/>
          <w:szCs w:val="44"/>
        </w:rPr>
      </w:pPr>
    </w:p>
    <w:p>
      <w:pPr>
        <w:spacing w:line="360" w:lineRule="auto"/>
        <w:jc w:val="center"/>
        <w:rPr>
          <w:rFonts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rPr>
        <w:t>电子商务</w:t>
      </w:r>
      <w:r>
        <w:rPr>
          <w:rFonts w:hint="eastAsia" w:ascii="方正小标宋简体" w:hAnsi="方正小标宋简体" w:eastAsia="方正小标宋简体" w:cs="方正小标宋简体"/>
          <w:sz w:val="44"/>
          <w:szCs w:val="44"/>
          <w:lang w:val="en-US" w:eastAsia="zh-CN"/>
        </w:rPr>
        <w:t>3+2</w:t>
      </w:r>
      <w:r>
        <w:rPr>
          <w:rFonts w:hint="eastAsia" w:ascii="方正小标宋简体" w:hAnsi="方正小标宋简体" w:eastAsia="方正小标宋简体" w:cs="方正小标宋简体"/>
          <w:sz w:val="44"/>
          <w:szCs w:val="44"/>
        </w:rPr>
        <w:t>专业专业人才培养方案</w:t>
      </w:r>
      <w:bookmarkEnd w:id="0"/>
      <w:bookmarkEnd w:id="1"/>
      <w:bookmarkEnd w:id="2"/>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一、专业概述</w:t>
      </w:r>
    </w:p>
    <w:p>
      <w:pPr>
        <w:overflowPunct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3+2</w:t>
      </w:r>
      <w:r>
        <w:rPr>
          <w:rFonts w:hint="eastAsia" w:ascii="仿宋" w:hAnsi="仿宋" w:eastAsia="仿宋" w:cs="仿宋"/>
          <w:sz w:val="32"/>
          <w:szCs w:val="32"/>
          <w:lang w:eastAsia="zh-CN"/>
        </w:rPr>
        <w:t>”贯通培养是深化教育改革，建立多形式衔接、多通道成长、可持续发展育人体系的重要举措，为做好</w:t>
      </w:r>
      <w:r>
        <w:rPr>
          <w:rFonts w:hint="eastAsia" w:ascii="仿宋" w:hAnsi="仿宋" w:eastAsia="仿宋" w:cs="仿宋"/>
          <w:sz w:val="32"/>
          <w:szCs w:val="32"/>
          <w:lang w:val="en-US" w:eastAsia="zh-CN"/>
        </w:rPr>
        <w:t>3+2贯通培养学生的转段教学工作，实现中高职教学工作的有效衔接，同时</w:t>
      </w:r>
      <w:r>
        <w:rPr>
          <w:rFonts w:hint="eastAsia" w:ascii="仿宋" w:hAnsi="仿宋" w:eastAsia="仿宋" w:cs="仿宋"/>
          <w:sz w:val="32"/>
          <w:szCs w:val="32"/>
        </w:rPr>
        <w:t>对接电商产业数字化发展新趋势，对接新产业 、新业态、新模式下电子商务等岗位（群）的新要求，推动京津冀协同发展，为行业发展和区域经济建设培养技能型人才，参照国家相关标准编制要求，制订本方案。</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二</w:t>
      </w:r>
      <w:r>
        <w:rPr>
          <w:rFonts w:eastAsia="黑体"/>
          <w:sz w:val="32"/>
          <w:szCs w:val="32"/>
        </w:rPr>
        <w:t>、专业名称及代码</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专业名称：电子商务</w:t>
      </w:r>
      <w:r>
        <w:rPr>
          <w:rFonts w:hint="eastAsia" w:ascii="仿宋" w:hAnsi="仿宋" w:eastAsia="仿宋" w:cs="仿宋"/>
          <w:sz w:val="32"/>
          <w:szCs w:val="32"/>
          <w:lang w:val="en-US" w:eastAsia="zh-CN"/>
        </w:rPr>
        <w:t>3+2</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专业代码：730701</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三</w:t>
      </w:r>
      <w:r>
        <w:rPr>
          <w:rFonts w:eastAsia="黑体"/>
          <w:sz w:val="32"/>
          <w:szCs w:val="32"/>
        </w:rPr>
        <w:t>、入学要求</w:t>
      </w:r>
    </w:p>
    <w:p>
      <w:pPr>
        <w:overflowPunct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初中毕业生。</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四</w:t>
      </w:r>
      <w:r>
        <w:rPr>
          <w:rFonts w:eastAsia="黑体"/>
          <w:sz w:val="32"/>
          <w:szCs w:val="32"/>
        </w:rPr>
        <w:t>、修业年限</w:t>
      </w:r>
    </w:p>
    <w:p>
      <w:pPr>
        <w:spacing w:line="56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本校</w:t>
      </w:r>
      <w:r>
        <w:rPr>
          <w:rFonts w:hint="eastAsia" w:ascii="仿宋" w:hAnsi="仿宋" w:eastAsia="仿宋" w:cs="Times New Roman"/>
          <w:sz w:val="32"/>
          <w:szCs w:val="32"/>
        </w:rPr>
        <w:t>三年</w:t>
      </w:r>
      <w:r>
        <w:rPr>
          <w:rFonts w:hint="eastAsia" w:ascii="仿宋" w:hAnsi="仿宋" w:eastAsia="仿宋" w:cs="Times New Roman"/>
          <w:sz w:val="32"/>
          <w:szCs w:val="32"/>
          <w:lang w:eastAsia="zh-CN"/>
        </w:rPr>
        <w:t>，大专二年（河北青年干部管理学院）</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五</w:t>
      </w:r>
      <w:r>
        <w:rPr>
          <w:rFonts w:eastAsia="黑体"/>
          <w:sz w:val="32"/>
          <w:szCs w:val="32"/>
        </w:rPr>
        <w:t>、职业面向</w:t>
      </w:r>
    </w:p>
    <w:p>
      <w:pPr>
        <w:spacing w:line="560" w:lineRule="exact"/>
        <w:ind w:firstLine="584"/>
        <w:rPr>
          <w:rFonts w:ascii="仿宋" w:hAnsi="仿宋" w:eastAsia="仿宋" w:cs="Times New Roman"/>
          <w:color w:val="2E75B5" w:themeColor="accent1" w:themeShade="BF"/>
          <w:sz w:val="32"/>
          <w:szCs w:val="32"/>
        </w:rPr>
      </w:pPr>
      <w:r>
        <w:rPr>
          <w:rFonts w:hint="eastAsia" w:ascii="仿宋" w:hAnsi="仿宋" w:eastAsia="仿宋" w:cs="Times New Roman"/>
          <w:sz w:val="32"/>
          <w:szCs w:val="32"/>
        </w:rPr>
        <w:t>本专业的职业面向主要是在各行各业从事互联网和相关服务、批发、零售等的电子商务营销与客户服务管理专业人员。</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jc w:val="cente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所属专业大类（代码</w:t>
            </w:r>
            <w:r>
              <w:rPr>
                <w:rFonts w:ascii="仿宋" w:hAnsi="仿宋" w:eastAsia="仿宋" w:cs="Times New Roman"/>
                <w:color w:val="000000" w:themeColor="text1"/>
                <w:sz w:val="32"/>
                <w:szCs w:val="32"/>
              </w:rPr>
              <w:t>）</w:t>
            </w:r>
          </w:p>
        </w:tc>
        <w:tc>
          <w:tcPr>
            <w:tcW w:w="6884" w:type="dxa"/>
            <w:vAlign w:val="center"/>
          </w:tcPr>
          <w:p>
            <w:pPr>
              <w:spacing w:line="560" w:lineRule="exact"/>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财经商贸大类（73）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jc w:val="cente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所属专业类</w:t>
            </w:r>
          </w:p>
          <w:p>
            <w:pPr>
              <w:jc w:val="cente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（代码）</w:t>
            </w:r>
          </w:p>
        </w:tc>
        <w:tc>
          <w:tcPr>
            <w:tcW w:w="6884" w:type="dxa"/>
            <w:vAlign w:val="center"/>
          </w:tcPr>
          <w:p>
            <w:pPr>
              <w:spacing w:line="560" w:lineRule="exact"/>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电子商务类（7307）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jc w:val="cente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对应行业</w:t>
            </w:r>
          </w:p>
          <w:p>
            <w:pPr>
              <w:jc w:val="cente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（代码）</w:t>
            </w:r>
          </w:p>
        </w:tc>
        <w:tc>
          <w:tcPr>
            <w:tcW w:w="6884" w:type="dxa"/>
          </w:tcPr>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互联网和相关服务（64）；批发（51）；零售业（52）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jc w:val="cente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主要职业类别（代码）</w:t>
            </w:r>
          </w:p>
        </w:tc>
        <w:tc>
          <w:tcPr>
            <w:tcW w:w="6884" w:type="dxa"/>
          </w:tcPr>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营销员（4-01-02-01）；</w:t>
            </w:r>
          </w:p>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客户服务管理员（4-07-02-03）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jc w:val="cente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主要岗位类别（或技术领域）</w:t>
            </w:r>
          </w:p>
        </w:tc>
        <w:tc>
          <w:tcPr>
            <w:tcW w:w="6884" w:type="dxa"/>
          </w:tcPr>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市场推广专员；电商营销专员；电商运营专员；电商客服专员；电商直播策划专员；电商物流专员；网店美工；网站编辑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职业类证书举例</w:t>
            </w:r>
          </w:p>
        </w:tc>
        <w:tc>
          <w:tcPr>
            <w:tcW w:w="6884" w:type="dxa"/>
          </w:tcPr>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1+</w:t>
            </w:r>
            <w:r>
              <w:rPr>
                <w:rFonts w:ascii="仿宋" w:hAnsi="仿宋" w:eastAsia="仿宋" w:cs="Times New Roman"/>
                <w:color w:val="000000" w:themeColor="text1"/>
                <w:sz w:val="32"/>
                <w:szCs w:val="32"/>
              </w:rPr>
              <w:t>X</w:t>
            </w:r>
            <w:r>
              <w:rPr>
                <w:rFonts w:hint="eastAsia" w:ascii="仿宋" w:hAnsi="仿宋" w:eastAsia="仿宋" w:cs="Times New Roman"/>
                <w:color w:val="000000" w:themeColor="text1"/>
                <w:sz w:val="32"/>
                <w:szCs w:val="32"/>
              </w:rPr>
              <w:t>网店运营推广职业技能等级证书；</w:t>
            </w:r>
          </w:p>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1+X直播电商职业技能等级证书；</w:t>
            </w:r>
          </w:p>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1+X电子商务数据分析技能等级证书；</w:t>
            </w:r>
          </w:p>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助理电子商务运营师资格证书；</w:t>
            </w:r>
          </w:p>
          <w:p>
            <w:pPr>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电子商务师资格证书。</w:t>
            </w:r>
          </w:p>
        </w:tc>
      </w:tr>
    </w:tbl>
    <w:p>
      <w:pPr>
        <w:overflowPunct w:val="0"/>
        <w:adjustRightInd w:val="0"/>
        <w:ind w:firstLine="640" w:firstLineChars="200"/>
        <w:outlineLvl w:val="0"/>
        <w:rPr>
          <w:rFonts w:eastAsia="黑体"/>
          <w:sz w:val="32"/>
          <w:szCs w:val="32"/>
        </w:rPr>
      </w:pPr>
      <w:r>
        <w:rPr>
          <w:rFonts w:hint="eastAsia" w:eastAsia="黑体"/>
          <w:sz w:val="32"/>
          <w:szCs w:val="32"/>
        </w:rPr>
        <w:t>六</w:t>
      </w:r>
      <w:r>
        <w:rPr>
          <w:rFonts w:eastAsia="黑体"/>
          <w:sz w:val="32"/>
          <w:szCs w:val="32"/>
        </w:rPr>
        <w:t>、培养目标与培养规格</w:t>
      </w:r>
    </w:p>
    <w:p>
      <w:pPr>
        <w:overflowPunct w:val="0"/>
        <w:adjustRightInd w:val="0"/>
        <w:spacing w:line="560" w:lineRule="exact"/>
        <w:ind w:firstLine="640" w:firstLineChars="200"/>
        <w:outlineLvl w:val="0"/>
        <w:rPr>
          <w:rFonts w:ascii="楷体" w:hAnsi="楷体" w:eastAsia="楷体"/>
          <w:sz w:val="32"/>
          <w:szCs w:val="32"/>
        </w:rPr>
      </w:pPr>
      <w:r>
        <w:rPr>
          <w:rFonts w:ascii="楷体" w:hAnsi="楷体" w:eastAsia="楷体"/>
          <w:sz w:val="32"/>
          <w:szCs w:val="32"/>
        </w:rPr>
        <w:t>（一）培养目标</w:t>
      </w:r>
    </w:p>
    <w:p>
      <w:pPr>
        <w:overflowPunct w:val="0"/>
        <w:adjustRightInd w:val="0"/>
        <w:spacing w:line="560" w:lineRule="exact"/>
        <w:ind w:firstLine="640" w:firstLineChars="200"/>
        <w:outlineLvl w:val="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我校电子商务专业是河北省骨干专业，</w:t>
      </w:r>
      <w:r>
        <w:rPr>
          <w:rFonts w:hint="eastAsia" w:ascii="仿宋" w:hAnsi="仿宋" w:eastAsia="仿宋"/>
          <w:color w:val="000000" w:themeColor="text1"/>
          <w:sz w:val="32"/>
          <w:szCs w:val="32"/>
        </w:rPr>
        <w:t>本专业培养能够践行社会主义核心价值观，德、智、体、美、劳全面发展，具有良好的科学与人文素养、职业道德和精益求精的工匠精神，扎实的文化基础知识、较强的就业创业能力和学习能力，</w:t>
      </w:r>
      <w:r>
        <w:rPr>
          <w:rFonts w:hint="eastAsia" w:ascii="仿宋" w:hAnsi="仿宋" w:eastAsia="仿宋" w:cs="仿宋"/>
          <w:color w:val="000000" w:themeColor="text1"/>
          <w:sz w:val="32"/>
          <w:szCs w:val="32"/>
        </w:rPr>
        <w:t>掌握必需的电子商务基本理论和技能，具有良好的职业道德和行业规范，具备网店运营、网店美工、网络客户服务、直播营销、数据分析等能力，从事具有相应的综合职业能力，</w:t>
      </w:r>
      <w:r>
        <w:rPr>
          <w:rFonts w:hint="eastAsia" w:ascii="仿宋" w:hAnsi="仿宋" w:eastAsia="仿宋"/>
          <w:color w:val="000000" w:themeColor="text1"/>
          <w:sz w:val="32"/>
          <w:szCs w:val="32"/>
        </w:rPr>
        <w:t>面向</w:t>
      </w:r>
      <w:r>
        <w:rPr>
          <w:rFonts w:hint="eastAsia" w:ascii="仿宋" w:hAnsi="仿宋" w:eastAsia="仿宋" w:cs="仿宋"/>
          <w:color w:val="000000" w:themeColor="text1"/>
          <w:sz w:val="32"/>
          <w:szCs w:val="32"/>
        </w:rPr>
        <w:t>各行业和各企业有关电子商务</w:t>
      </w:r>
      <w:r>
        <w:rPr>
          <w:rFonts w:hint="eastAsia" w:ascii="仿宋" w:hAnsi="仿宋" w:eastAsia="仿宋"/>
          <w:color w:val="000000" w:themeColor="text1"/>
          <w:sz w:val="32"/>
          <w:szCs w:val="32"/>
        </w:rPr>
        <w:t>职业群或技术领域</w:t>
      </w:r>
      <w:r>
        <w:rPr>
          <w:rFonts w:hint="eastAsia" w:ascii="仿宋" w:hAnsi="仿宋" w:eastAsia="仿宋" w:cs="仿宋"/>
          <w:color w:val="000000" w:themeColor="text1"/>
          <w:sz w:val="32"/>
          <w:szCs w:val="32"/>
        </w:rPr>
        <w:t>，能从事淘宝、天猫、京东等平台网店选品、网店运营、客户服务、电商主播、直播运营等工作的高素质技术技能人才</w:t>
      </w:r>
      <w:r>
        <w:rPr>
          <w:rFonts w:hint="eastAsia" w:ascii="仿宋" w:hAnsi="仿宋" w:eastAsia="仿宋" w:cs="仿宋"/>
          <w:color w:val="000000" w:themeColor="text1"/>
          <w:sz w:val="32"/>
          <w:szCs w:val="32"/>
          <w:lang w:eastAsia="zh-CN"/>
        </w:rPr>
        <w:t>，并能为高职阶段的专业培养打下坚实的基础。</w:t>
      </w:r>
    </w:p>
    <w:p>
      <w:pPr>
        <w:numPr>
          <w:ilvl w:val="0"/>
          <w:numId w:val="1"/>
        </w:numPr>
        <w:overflowPunct w:val="0"/>
        <w:adjustRightInd w:val="0"/>
        <w:spacing w:line="560" w:lineRule="exact"/>
        <w:ind w:firstLine="640" w:firstLineChars="200"/>
        <w:outlineLvl w:val="0"/>
        <w:rPr>
          <w:rFonts w:ascii="楷体" w:hAnsi="楷体" w:eastAsia="楷体"/>
          <w:sz w:val="32"/>
          <w:szCs w:val="32"/>
        </w:rPr>
      </w:pPr>
      <w:r>
        <w:rPr>
          <w:rFonts w:ascii="楷体" w:hAnsi="楷体" w:eastAsia="楷体"/>
          <w:sz w:val="32"/>
          <w:szCs w:val="32"/>
        </w:rPr>
        <w:t>培养规格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本专业学生应在系统学习本专业知识并完成有关实习实训基础上，全面提升素质、知识、能力，掌握并实际运用电子商务岗位（群）需要的专业技术技能，总体上须达到以下要求。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1．坚定拥护中国共产党领导和中国特色社会主义制度，以习近平新时代中国特色社会主义思想为指导，践行社会主义核心价值观，具有坚定的理想信念、深厚的爱国情感和中华民族自豪感；</w:t>
      </w:r>
    </w:p>
    <w:p>
      <w:pPr>
        <w:overflowPunct w:val="0"/>
        <w:adjustRightInd w:val="0"/>
        <w:spacing w:line="560" w:lineRule="exact"/>
        <w:ind w:firstLine="640" w:firstLineChars="200"/>
        <w:outlineLvl w:val="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．具有国防观念和国家安全意识，具备强烈的集体主义观念，具备吃苦耐劳、积极进取、爱岗敬业的工作态度和严谨科学的工作作风；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具备良好政治思想素质、道德品质和法律意识，能够熟练掌握与本专业从事职业活动相关的国家法律、行业规定，掌握绿色生产、环境保护、安全防护、质量管理等相关知识与技能，了解电子商务等产业文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4．掌握支撑本专业学习和可持续发展必备的语文、数学、英语等文化基础知识，具有良好的科学与人文素养，具备职业生涯规划能力；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5．具有良好的语言表达能力、文字表达能力、沟通合作能力，具有较强的集体意识和团队合作意识，学习一门外语并结合专业加以运用；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6．掌握电子商务、市场营销、电商物流方面的专业基础知识，喜爱网络，具有在互联网上从事电子商务活动的思想；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7．掌握网店运营、网店设计、数据分析等技术技能，具有网店设计、网店运营分析能力或实践能力；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8．具有适应产业数字化发展需求的基本数字技能，掌握信息技术基础知识、专业信息技术能力，初步掌握电子商务领域数字化技能；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9．具有探究学习、终身学习能力，具有一定的分析问题和解决问题的能力；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0</w:t>
      </w:r>
      <w:r>
        <w:rPr>
          <w:rFonts w:hint="eastAsia" w:ascii="仿宋" w:hAnsi="仿宋" w:eastAsia="仿宋" w:cs="仿宋"/>
          <w:sz w:val="32"/>
          <w:szCs w:val="32"/>
        </w:rPr>
        <w:t>．具备人文和科学素养、良好的生活习惯、健康的身体和良好的身体素质，掌握基本身体运动知识和至少</w:t>
      </w:r>
      <w:r>
        <w:rPr>
          <w:rFonts w:ascii="仿宋" w:hAnsi="仿宋" w:eastAsia="仿宋" w:cs="仿宋"/>
          <w:sz w:val="32"/>
          <w:szCs w:val="32"/>
        </w:rPr>
        <w:t>1</w:t>
      </w:r>
      <w:r>
        <w:rPr>
          <w:rFonts w:hint="eastAsia" w:ascii="仿宋" w:hAnsi="仿宋" w:eastAsia="仿宋" w:cs="仿宋"/>
          <w:sz w:val="32"/>
          <w:szCs w:val="32"/>
        </w:rPr>
        <w:t>项体育运动技能；具备一定的心理调适能力；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1</w:t>
      </w:r>
      <w:r>
        <w:rPr>
          <w:rFonts w:hint="eastAsia" w:ascii="仿宋" w:hAnsi="仿宋" w:eastAsia="仿宋" w:cs="仿宋"/>
          <w:sz w:val="32"/>
          <w:szCs w:val="32"/>
        </w:rPr>
        <w:t>．掌握必备的美育知识，具有一定的文化修养、审美能力，形成至少1项艺术特长或爱好；</w:t>
      </w:r>
    </w:p>
    <w:p>
      <w:pPr>
        <w:spacing w:line="560" w:lineRule="exact"/>
        <w:ind w:firstLine="640" w:firstLineChars="200"/>
        <w:rPr>
          <w:rFonts w:ascii="仿宋" w:hAnsi="仿宋" w:eastAsia="仿宋" w:cs="仿宋"/>
          <w:color w:val="2E75B5" w:themeColor="accent1" w:themeShade="BF"/>
          <w:sz w:val="32"/>
          <w:szCs w:val="32"/>
        </w:rPr>
      </w:pPr>
      <w:r>
        <w:rPr>
          <w:rFonts w:hint="eastAsia" w:ascii="仿宋" w:hAnsi="仿宋" w:eastAsia="仿宋" w:cs="仿宋"/>
          <w:sz w:val="32"/>
          <w:szCs w:val="32"/>
        </w:rPr>
        <w:t>1</w:t>
      </w:r>
      <w:r>
        <w:rPr>
          <w:rFonts w:ascii="仿宋" w:hAnsi="仿宋" w:eastAsia="仿宋" w:cs="仿宋"/>
          <w:sz w:val="32"/>
          <w:szCs w:val="32"/>
        </w:rPr>
        <w:t>2</w:t>
      </w:r>
      <w:r>
        <w:rPr>
          <w:rFonts w:hint="eastAsia" w:ascii="仿宋" w:hAnsi="仿宋" w:eastAsia="仿宋" w:cs="仿宋"/>
          <w:sz w:val="32"/>
          <w:szCs w:val="32"/>
        </w:rPr>
        <w:t>．弘扬劳动光荣、技能宝贵、创造伟大的时代精神，热爱劳动人民、珍惜劳动成果、树立劳动观念、积极投身劳动，具备与本专业职业发展相适应的劳动素养、劳动技能。</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七</w:t>
      </w:r>
      <w:r>
        <w:rPr>
          <w:rFonts w:eastAsia="黑体"/>
          <w:sz w:val="32"/>
          <w:szCs w:val="32"/>
        </w:rPr>
        <w:t>、课程设置及要求</w:t>
      </w:r>
    </w:p>
    <w:p>
      <w:pPr>
        <w:overflowPunct w:val="0"/>
        <w:adjustRightInd w:val="0"/>
        <w:spacing w:line="560" w:lineRule="exact"/>
        <w:ind w:left="740" w:leftChars="200" w:hanging="320" w:hangingChars="100"/>
        <w:outlineLvl w:val="0"/>
        <w:rPr>
          <w:rFonts w:ascii="楷体" w:hAnsi="楷体" w:eastAsia="楷体"/>
          <w:sz w:val="32"/>
          <w:szCs w:val="32"/>
        </w:rPr>
      </w:pPr>
      <w:r>
        <w:rPr>
          <w:rFonts w:hint="eastAsia" w:ascii="楷体" w:hAnsi="楷体" w:eastAsia="楷体"/>
          <w:sz w:val="32"/>
          <w:szCs w:val="32"/>
        </w:rPr>
        <w:t>（一）公共基础课程</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1．思想政治</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（1）中国特色社会主义</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r>
        <w:rPr>
          <w:rFonts w:hint="eastAsia" w:ascii="仿宋" w:hAnsi="仿宋" w:eastAsia="仿宋"/>
          <w:sz w:val="32"/>
          <w:szCs w:val="32"/>
        </w:rPr>
        <w:t>。</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（2）心理健康与职业生涯</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（3）哲学与人生</w:t>
      </w:r>
    </w:p>
    <w:p>
      <w:pPr>
        <w:overflowPunct w:val="0"/>
        <w:adjustRightInd w:val="0"/>
        <w:spacing w:line="560" w:lineRule="exact"/>
        <w:ind w:firstLine="640" w:firstLineChars="200"/>
        <w:outlineLvl w:val="0"/>
        <w:rPr>
          <w:rFonts w:ascii="仿宋" w:hAnsi="仿宋" w:eastAsia="仿宋"/>
          <w:sz w:val="32"/>
          <w:szCs w:val="32"/>
        </w:rPr>
      </w:pPr>
      <w:r>
        <w:rPr>
          <w:rFonts w:ascii="仿宋" w:hAnsi="仿宋" w:eastAsia="仿宋"/>
          <w:sz w:val="32"/>
          <w:szCs w:val="32"/>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r>
        <w:rPr>
          <w:rFonts w:hint="eastAsia" w:ascii="仿宋" w:hAnsi="仿宋" w:eastAsia="仿宋"/>
          <w:sz w:val="32"/>
          <w:szCs w:val="32"/>
        </w:rPr>
        <w:t>。</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（4）职业道德与法治</w:t>
      </w:r>
    </w:p>
    <w:p>
      <w:pPr>
        <w:overflowPunct w:val="0"/>
        <w:adjustRightInd w:val="0"/>
        <w:spacing w:line="560" w:lineRule="exact"/>
        <w:ind w:firstLine="640" w:firstLineChars="200"/>
        <w:outlineLvl w:val="0"/>
        <w:rPr>
          <w:rFonts w:ascii="仿宋" w:hAnsi="仿宋" w:eastAsia="仿宋"/>
          <w:sz w:val="32"/>
          <w:szCs w:val="32"/>
        </w:rPr>
      </w:pPr>
      <w:r>
        <w:rPr>
          <w:rFonts w:ascii="仿宋" w:hAnsi="仿宋" w:eastAsia="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Pr>
          <w:rFonts w:hint="eastAsia" w:ascii="仿宋" w:hAnsi="仿宋" w:eastAsia="仿宋"/>
          <w:sz w:val="32"/>
          <w:szCs w:val="32"/>
        </w:rPr>
        <w:t>。</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2．语文</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通过丰富的言语实践，逐步掌握祖国语言文字特点及其运用规律，形成个体的言语经验，在具体的生活、学习、工作等语言运用情境中，正确理解与运用祖国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口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w:t>
      </w:r>
      <w:r>
        <w:rPr>
          <w:rFonts w:ascii="仿宋" w:hAnsi="仿宋" w:eastAsia="仿宋"/>
          <w:sz w:val="32"/>
          <w:szCs w:val="32"/>
        </w:rPr>
        <w:t>国家普通话水平测试等级证书</w:t>
      </w:r>
      <w:r>
        <w:rPr>
          <w:rFonts w:hint="eastAsia" w:ascii="仿宋" w:hAnsi="仿宋" w:eastAsia="仿宋"/>
          <w:sz w:val="32"/>
          <w:szCs w:val="32"/>
        </w:rPr>
        <w:t>。</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3．历史</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4．数学</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 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5．英语</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6．信息技术</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7．体育与健康</w:t>
      </w:r>
    </w:p>
    <w:p>
      <w:pPr>
        <w:overflowPunct w:val="0"/>
        <w:adjustRightInd w:val="0"/>
        <w:spacing w:line="560" w:lineRule="exact"/>
        <w:outlineLvl w:val="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通过学习，学生能够喜爱并积极参与体育运动，享受体育 运动的乐趣；学会锻炼身体的科学方法，掌握1</w:t>
      </w:r>
      <w:r>
        <w:rPr>
          <w:rFonts w:ascii="仿宋" w:hAnsi="仿宋" w:eastAsia="仿宋"/>
          <w:sz w:val="32"/>
          <w:szCs w:val="32"/>
        </w:rPr>
        <w:t>-2</w:t>
      </w:r>
      <w:r>
        <w:rPr>
          <w:rFonts w:hint="eastAsia" w:ascii="仿宋" w:hAnsi="仿宋" w:eastAsia="仿宋"/>
          <w:sz w:val="32"/>
          <w:szCs w:val="32"/>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8．艺术</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（1）音乐欣赏</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参与音乐鉴赏与实践活动，学习有关知识和技能，认识音乐的基本功能与作用，获得精神愉悦，提高审判情趣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（2）美术欣赏</w:t>
      </w:r>
    </w:p>
    <w:p>
      <w:pPr>
        <w:overflowPunct w:val="0"/>
        <w:adjustRightInd w:val="0"/>
        <w:spacing w:line="560" w:lineRule="exact"/>
        <w:ind w:firstLine="640" w:firstLineChars="200"/>
        <w:outlineLvl w:val="0"/>
        <w:rPr>
          <w:rFonts w:ascii="仿宋" w:hAnsi="仿宋" w:eastAsia="仿宋"/>
          <w:sz w:val="32"/>
          <w:szCs w:val="32"/>
        </w:rPr>
      </w:pPr>
      <w:r>
        <w:rPr>
          <w:rFonts w:ascii="仿宋" w:hAnsi="仿宋" w:eastAsia="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r>
        <w:rPr>
          <w:rFonts w:hint="eastAsia" w:ascii="仿宋" w:hAnsi="仿宋" w:eastAsia="仿宋"/>
          <w:sz w:val="32"/>
          <w:szCs w:val="32"/>
        </w:rPr>
        <w:t>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（3）书法</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了解中国书画基础知识与技法，熟悉中国书画的大致分类。赏析中国书画经典作品，认识中国传统艺术风格，感情中国书画所蕴含的思想情感、审美意趣和民族精神，提高审美能力和文化品位。通过软、硬笔习字练习，掌握楷书、行书的基本运笔与技巧，养成良好的书写习惯，提高书写能力，提升自我修养。</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（4）礼乐修身</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通过学习社交礼仪常识、各种情境的礼仪训练，掌握必备 的礼仪知识和技能，领会礼仪的核心精神，提高艺术审美和鉴赏能力，弘扬中华优秀传统美德，做到知行合一。</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9．劳动教育</w:t>
      </w:r>
    </w:p>
    <w:p>
      <w:pPr>
        <w:overflowPunct w:val="0"/>
        <w:adjustRightInd w:val="0"/>
        <w:spacing w:line="560" w:lineRule="exact"/>
        <w:ind w:firstLine="640" w:firstLineChars="200"/>
        <w:outlineLvl w:val="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培育学生积极向上的劳动精神和认真负责的劳动态度。。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．军事训练</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．就业指导</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本课程是中等职业学校学生必修的一门德育课程，旨在对学生进行职业就业指导。其任务是：学生应了解职业、职业素质、职业道德、职业个性、职业选择、职业理想的基本知识与要求，树立正确的职业理想；学会依据社会发展、职业需求和个人特点进行职业生涯设计的方法；增强提高自身全面素质、自主择业、立业创业的自觉性。</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．职业能力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课程主要讲述思想政治基础理论、时事政治、科技常识、文学常识、艺术知识、安全常识等内容，提高学生思想道德素质、科学素质、人文素质等综合素质，培养学生理解、交流、科学思维、应用分析、艺术审美等方面的能力，挖掘学生处理事物的能力，提升职业适应性。</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（二）专业基础课程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电子商务基础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学习，应该能说出电子商务的概念，陈述电子商务的交易过程、结构、电子支付方式及文件安全传送的原理；能区分不同类型的电子商务模式；学会上网连接方法、会使用IE、Outlook；会注册邮箱、会用FrontPage制作静态网页、会使用常用的杀毒软件；会搜索商务信息和发布信息，能应用电子商务平台进行网上商店的搭建和日常商务交易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市场营销基础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学习，学习者应该能说出市场营销的概念；分析案例的市场营销环境；判断消费者市场和消费者行为；会使用市场营销调研的基本方法；会细分市场及对市场进行正确定位；能够分析常用产品的特色、品牌、包装及其定价策略；会使用常用的促销策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建议增加案例教学的比重。案例包括文字和音像形式。根据中专生理解力水平，案例分析要简单、使用，贴近现实生活和工作实际。教学中要突出典型案例的剖析。同时安排必要的作业和实验，给学生接触实际、动手分析的机会。作业以案例分析的形式为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商品拍摄与图片处理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学生通过学习，应该能了解网上拍摄商品所用摄影设备的作用及选择，能自主搭建摄影环境，掌握数码相机参数的设置和相机的使用，能合理运用光线和曝光组合，能完成日常商品的拍摄，并能通过 Photoshop软件对商品照片进行后期处理，最后使用 Photoshop软件设计出能让人产生购物欲的商品传页。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商品知识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学习，可以理解品牌的概念，能够正确区分品牌和商标；掌握品牌命名的策略，列举品牌标志的分类；领悟商品采购的重要性，明确商品的分类，学会收集、统计及分析相关资料，能根据店铺及商品的定位制订商品采购计划。可以灵活使用各种技巧开展洽谈工作，根据网店运营的目标制定合适的商品采购绩效衡量标准。</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物流基础</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通过学习，学生了解物流的基本概念和基本内容，熟悉物流活动的构成，掌握各类物流业务的基本运作方法。物流活动的本质、构成、功能及作用，现代物流系统，供应链、第三方物流与电子商务的关系和相关知识，现代物流管理的基本知识和基本技能，现代物流技术的发展状况。</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（三）专业核心课程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1.网店美工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学习，能了解网店装修的职责，能说出电商网店所需制作图片名称，会整体色彩搭配，熟悉掌握网店美工工作所运用的Photoshop，能运用ps制作网店店标、主图、促销广告、详情页等，能区分制作图片不同特点；学会制作不同格式图片；会利用淘宝后台对图片进行压缩，进行图片上传和发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2.网店运营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学习，能够说出网店开设前期准备工作以及网店开设流程；掌握网店基础操作工作，包括商品上传及信息维护、营销活动设置、日常订单管理等；能熟练使用网店运营工具-千牛，进行客服日常订单交易促成、客户问题处理等；学会利用淘宝客、直通车、钻石展位进行网店推广；了解常用的第三方数据分析工具，会使用平台数据分析工具对店铺运营状况进行数据分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3.网店客服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习文字录入技能，能按照正确的键盘指法完成录入任务；能熟练使用一种中文拼音输入法；能设置输入法属性；掌握特殊符号的录入方法；能正确听取客户要求，同步完成记录；文字录入速度达到60字/分钟。了解客户心理知识；掌握与客户沟通的技巧与方法；能通过网络即时通信工具有效明确地向客户传达服务信息、态度；能通过准确解读客户信息；掌握客户想法、感受与态度；会对客户进行有利于问题解决的提问、倾听、表达。通过学习，让学生了解客户关系管理（CRM）的基本理念和基本技能，懂得成熟和有效的CRM实施方法。</w:t>
      </w:r>
    </w:p>
    <w:p>
      <w:pPr>
        <w:spacing w:line="560" w:lineRule="exact"/>
        <w:ind w:firstLine="640" w:firstLineChars="200"/>
        <w:rPr>
          <w:rFonts w:ascii="仿宋" w:hAnsi="仿宋" w:eastAsia="仿宋"/>
          <w:sz w:val="30"/>
          <w:szCs w:val="30"/>
        </w:rPr>
      </w:pPr>
      <w:r>
        <w:rPr>
          <w:rFonts w:hint="eastAsia" w:ascii="仿宋" w:hAnsi="仿宋" w:eastAsia="仿宋" w:cs="仿宋"/>
          <w:sz w:val="32"/>
          <w:szCs w:val="32"/>
        </w:rPr>
        <w:t>4.网络营销</w:t>
      </w:r>
    </w:p>
    <w:p>
      <w:pPr>
        <w:spacing w:line="560" w:lineRule="exact"/>
        <w:ind w:firstLine="640" w:firstLineChars="200"/>
        <w:rPr>
          <w:rFonts w:ascii="仿宋" w:hAnsi="仿宋" w:eastAsia="仿宋"/>
          <w:sz w:val="30"/>
          <w:szCs w:val="30"/>
        </w:rPr>
      </w:pPr>
      <w:r>
        <w:rPr>
          <w:rFonts w:hint="eastAsia" w:ascii="仿宋" w:hAnsi="仿宋" w:eastAsia="仿宋"/>
          <w:sz w:val="32"/>
          <w:szCs w:val="32"/>
        </w:rPr>
        <w:t>通过学习，学生能够掌握网络营销的概念；会使用Email、邮件列表、网站等形式与客户沟通及树立公司形象、会设计网上调查表、会注册域名及上传网站；会通过贸易平台发布商务信息；会定义合适的“关键词”，利用搜索引擎来进行网站推广；会进行网上市场和用户信息调研；知道常见网站的广告定价和发布方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5.短视频制作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学习本课程，使学生们掌握短视频的拍摄方法；掌握剪辑与包装短视频的方法；掌握发布短视频的方法。掌握抖音短视频后期处理的方法；掌握制作短视频封面图的方法。会使用Premiere制作短视频片头；使用Premiere修剪短视频、制作影视片尾短视频、滚动字幕、为短视频进行调色、为短视频编辑音频。</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.直播电商基础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理解直播脚本在直播中的重要性，熟练掌握直播脚本的写作方法和写作流程，能根据实际网店商品写出直播脚本，并会根据实际运作情况修改和调整脚本内容。掌握直播电商的筹备、运作、实施和改进的方法和技巧。能实际的策划、运营、实施一场直播，能够写出直播总结，掌握直播电商的特点、优势和流程。通过学习，让学生认识直播电商数据，掌握直播电商数据分析的指标和方法；学习使用数据分析工具，能够对数据进行处理和整理；学会对电商直播运营进行指标监控，完成日常数据报表和专项数据报表的制作，从而对后期电商直播起到指引作用。 </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（四）专业拓展课程</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.电子商务法律法规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通过学习，学生能够掌握电子商务法的基本原理、知识和技能，在电子商务活动中以特定的法律法规为主线，准确把握电子商务法与其他法律法规的适用关系。掌握电子商务法与整个电子商务运营过程的融合，能够解决电子商务七大核心问题。培养学生的电子商务法律法规的系统化思维以及实践应用能力。</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.电子商务会计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通过本课程的学习，学生们从电子商务的角度学习了了会计基础，资产，负债，</w:t>
      </w:r>
      <w:r>
        <w:fldChar w:fldCharType="begin"/>
      </w:r>
      <w:r>
        <w:instrText xml:space="preserve"> HYPERLINK "https://baike.baidu.com/item/%E6%89%80%E6%9C%89%E8%80%85%E6%9D%83%E7%9B%8A/4796821?fromModule=lemma_inlink" \t "https://baike.baidu.com/item/%E7%94%B5%E5%AD%90%E5%95%86%E5%8A%A1%E4%BC%9A%E8%AE%A1/_blank" </w:instrText>
      </w:r>
      <w:r>
        <w:fldChar w:fldCharType="separate"/>
      </w:r>
      <w:r>
        <w:rPr>
          <w:rFonts w:ascii="仿宋" w:hAnsi="仿宋" w:eastAsia="仿宋"/>
          <w:sz w:val="32"/>
          <w:szCs w:val="32"/>
        </w:rPr>
        <w:t>所有者权益</w:t>
      </w:r>
      <w:r>
        <w:rPr>
          <w:rFonts w:ascii="仿宋" w:hAnsi="仿宋" w:eastAsia="仿宋"/>
          <w:sz w:val="32"/>
          <w:szCs w:val="32"/>
        </w:rPr>
        <w:fldChar w:fldCharType="end"/>
      </w:r>
      <w:r>
        <w:rPr>
          <w:rFonts w:ascii="仿宋" w:hAnsi="仿宋" w:eastAsia="仿宋"/>
          <w:sz w:val="32"/>
          <w:szCs w:val="32"/>
        </w:rPr>
        <w:t>，收入、成本和费用，利润和</w:t>
      </w:r>
      <w:r>
        <w:fldChar w:fldCharType="begin"/>
      </w:r>
      <w:r>
        <w:instrText xml:space="preserve"> HYPERLINK "https://baike.baidu.com/item/%E5%88%A9%E6%B6%A6%E5%88%86%E9%85%8D/3367112?fromModule=lemma_inlink" \t "https://baike.baidu.com/item/%E7%94%B5%E5%AD%90%E5%95%86%E5%8A%A1%E4%BC%9A%E8%AE%A1/_blank" </w:instrText>
      </w:r>
      <w:r>
        <w:fldChar w:fldCharType="separate"/>
      </w:r>
      <w:r>
        <w:rPr>
          <w:rFonts w:ascii="仿宋" w:hAnsi="仿宋" w:eastAsia="仿宋"/>
          <w:sz w:val="32"/>
          <w:szCs w:val="32"/>
        </w:rPr>
        <w:t>利润分配</w:t>
      </w:r>
      <w:r>
        <w:rPr>
          <w:rFonts w:ascii="仿宋" w:hAnsi="仿宋" w:eastAsia="仿宋"/>
          <w:sz w:val="32"/>
          <w:szCs w:val="32"/>
        </w:rPr>
        <w:fldChar w:fldCharType="end"/>
      </w:r>
      <w:r>
        <w:rPr>
          <w:rFonts w:ascii="仿宋" w:hAnsi="仿宋" w:eastAsia="仿宋"/>
          <w:sz w:val="32"/>
          <w:szCs w:val="32"/>
        </w:rPr>
        <w:t>，财务会计报告等专业内容</w:t>
      </w:r>
      <w:r>
        <w:rPr>
          <w:rFonts w:hint="eastAsia" w:ascii="仿宋" w:hAnsi="仿宋" w:eastAsia="仿宋"/>
          <w:sz w:val="32"/>
          <w:szCs w:val="32"/>
        </w:rPr>
        <w:t>。</w:t>
      </w:r>
      <w:r>
        <w:rPr>
          <w:rFonts w:ascii="仿宋" w:hAnsi="仿宋" w:eastAsia="仿宋"/>
          <w:sz w:val="32"/>
          <w:szCs w:val="32"/>
        </w:rPr>
        <w:t>对电子商务与会计，基于电子商务会计的信息系统进行了</w:t>
      </w:r>
      <w:r>
        <w:rPr>
          <w:rFonts w:hint="eastAsia" w:ascii="仿宋" w:hAnsi="仿宋" w:eastAsia="仿宋"/>
          <w:sz w:val="32"/>
          <w:szCs w:val="32"/>
        </w:rPr>
        <w:t>基础的学习和</w:t>
      </w:r>
      <w:r>
        <w:rPr>
          <w:rFonts w:ascii="仿宋" w:hAnsi="仿宋" w:eastAsia="仿宋"/>
          <w:sz w:val="32"/>
          <w:szCs w:val="32"/>
        </w:rPr>
        <w:t>探讨。</w:t>
      </w:r>
    </w:p>
    <w:p>
      <w:pPr>
        <w:numPr>
          <w:ilvl w:val="0"/>
          <w:numId w:val="0"/>
        </w:num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3.新媒体运营</w:t>
      </w:r>
    </w:p>
    <w:p>
      <w:pPr>
        <w:numPr>
          <w:ilvl w:val="0"/>
          <w:numId w:val="0"/>
        </w:num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通过本课程的学习，让学生们了解并掌握新媒体营销的基本知识、最新发展以及相关原理，熟练掌握网站运营、微博运营、微信运营、视频运营、移动运营、游戏运营、社区媒体运营以及户外新媒体运营的基本技巧。并通过大量案例分析，使学生能够接触到业界前沿的最新发展。</w:t>
      </w:r>
    </w:p>
    <w:p>
      <w:pPr>
        <w:numPr>
          <w:ilvl w:val="0"/>
          <w:numId w:val="3"/>
        </w:numPr>
        <w:overflowPunct w:val="0"/>
        <w:adjustRightInd w:val="0"/>
        <w:ind w:firstLine="640" w:firstLineChars="200"/>
        <w:outlineLvl w:val="0"/>
        <w:rPr>
          <w:rFonts w:eastAsia="黑体"/>
          <w:sz w:val="32"/>
          <w:szCs w:val="32"/>
        </w:rPr>
      </w:pPr>
      <w:r>
        <w:rPr>
          <w:rFonts w:eastAsia="黑体"/>
          <w:sz w:val="32"/>
          <w:szCs w:val="32"/>
        </w:rPr>
        <w:t>教学进程总体安排</w:t>
      </w:r>
    </w:p>
    <w:p>
      <w:pPr>
        <w:numPr>
          <w:numId w:val="0"/>
        </w:numPr>
        <w:overflowPunct w:val="0"/>
        <w:adjustRightInd w:val="0"/>
        <w:outlineLvl w:val="0"/>
        <w:rPr>
          <w:rFonts w:hint="default" w:eastAsia="黑体"/>
          <w:sz w:val="32"/>
          <w:szCs w:val="32"/>
          <w:lang w:val="en-US" w:eastAsia="zh-CN"/>
        </w:rPr>
      </w:pPr>
      <w:r>
        <w:rPr>
          <w:rFonts w:hint="eastAsia" w:eastAsia="黑体"/>
          <w:sz w:val="32"/>
          <w:szCs w:val="32"/>
          <w:lang w:val="en-US" w:eastAsia="zh-CN"/>
        </w:rPr>
        <w:t xml:space="preserve">   </w:t>
      </w:r>
    </w:p>
    <w:tbl>
      <w:tblPr>
        <w:tblStyle w:val="6"/>
        <w:tblW w:w="9177" w:type="dxa"/>
        <w:tblInd w:w="113" w:type="dxa"/>
        <w:tblLayout w:type="autofit"/>
        <w:tblCellMar>
          <w:top w:w="0" w:type="dxa"/>
          <w:left w:w="108" w:type="dxa"/>
          <w:bottom w:w="0" w:type="dxa"/>
          <w:right w:w="108" w:type="dxa"/>
        </w:tblCellMar>
      </w:tblPr>
      <w:tblGrid>
        <w:gridCol w:w="818"/>
        <w:gridCol w:w="865"/>
        <w:gridCol w:w="2304"/>
        <w:gridCol w:w="436"/>
        <w:gridCol w:w="436"/>
        <w:gridCol w:w="436"/>
        <w:gridCol w:w="436"/>
        <w:gridCol w:w="436"/>
        <w:gridCol w:w="436"/>
        <w:gridCol w:w="928"/>
        <w:gridCol w:w="802"/>
        <w:gridCol w:w="844"/>
      </w:tblGrid>
      <w:tr>
        <w:tblPrEx>
          <w:tblCellMar>
            <w:top w:w="0" w:type="dxa"/>
            <w:left w:w="108" w:type="dxa"/>
            <w:bottom w:w="0" w:type="dxa"/>
            <w:right w:w="108" w:type="dxa"/>
          </w:tblCellMar>
        </w:tblPrEx>
        <w:trPr>
          <w:trHeight w:val="454" w:hRule="atLeast"/>
        </w:trPr>
        <w:tc>
          <w:tcPr>
            <w:tcW w:w="9177" w:type="dxa"/>
            <w:gridSpan w:val="12"/>
            <w:tcBorders>
              <w:top w:val="single" w:color="auto" w:sz="4" w:space="0"/>
              <w:left w:val="single" w:color="auto" w:sz="4" w:space="0"/>
              <w:bottom w:val="single" w:color="auto" w:sz="4" w:space="0"/>
              <w:right w:val="single" w:color="000000" w:sz="4" w:space="0"/>
            </w:tcBorders>
            <w:shd w:val="clear" w:color="000000" w:fill="C0C0C0"/>
            <w:noWrap/>
            <w:vAlign w:val="center"/>
          </w:tcPr>
          <w:p>
            <w:pPr>
              <w:widowControl/>
              <w:spacing w:line="560" w:lineRule="exact"/>
              <w:jc w:val="center"/>
              <w:rPr>
                <w:rFonts w:ascii="宋体" w:hAnsi="宋体" w:cs="宋体"/>
                <w:kern w:val="0"/>
                <w:sz w:val="24"/>
              </w:rPr>
            </w:pPr>
            <w:r>
              <w:br w:type="page"/>
            </w:r>
            <w:r>
              <w:rPr>
                <w:rFonts w:hint="eastAsia" w:ascii="宋体" w:hAnsi="宋体" w:cs="宋体"/>
                <w:kern w:val="0"/>
                <w:sz w:val="24"/>
              </w:rPr>
              <w:t xml:space="preserve">                            </w:t>
            </w:r>
            <w:r>
              <w:rPr>
                <w:rFonts w:hint="eastAsia" w:ascii="宋体" w:hAnsi="宋体" w:cs="宋体"/>
                <w:kern w:val="0"/>
                <w:sz w:val="24"/>
                <w:lang w:val="en-US" w:eastAsia="zh-CN"/>
              </w:rPr>
              <w:t>电子商务</w:t>
            </w:r>
            <w:r>
              <w:rPr>
                <w:rFonts w:hint="eastAsia" w:ascii="宋体" w:hAnsi="宋体" w:cs="宋体"/>
                <w:kern w:val="0"/>
                <w:sz w:val="24"/>
              </w:rPr>
              <w:t>专业                        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8</w:t>
            </w:r>
            <w:r>
              <w:rPr>
                <w:rFonts w:hint="eastAsia" w:ascii="宋体" w:hAnsi="宋体" w:cs="宋体"/>
                <w:kern w:val="0"/>
                <w:sz w:val="24"/>
              </w:rPr>
              <w:t>月</w:t>
            </w:r>
          </w:p>
        </w:tc>
      </w:tr>
      <w:tr>
        <w:tblPrEx>
          <w:tblCellMar>
            <w:top w:w="0" w:type="dxa"/>
            <w:left w:w="108" w:type="dxa"/>
            <w:bottom w:w="0" w:type="dxa"/>
            <w:right w:w="108" w:type="dxa"/>
          </w:tblCellMar>
        </w:tblPrEx>
        <w:trPr>
          <w:trHeight w:val="385" w:hRule="atLeast"/>
        </w:trPr>
        <w:tc>
          <w:tcPr>
            <w:tcW w:w="818"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65"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序号</w:t>
            </w:r>
          </w:p>
        </w:tc>
        <w:tc>
          <w:tcPr>
            <w:tcW w:w="2304"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课程名称</w:t>
            </w:r>
          </w:p>
        </w:tc>
        <w:tc>
          <w:tcPr>
            <w:tcW w:w="2616" w:type="dxa"/>
            <w:gridSpan w:val="6"/>
            <w:tcBorders>
              <w:top w:val="single" w:color="auto" w:sz="4" w:space="0"/>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各学期周学时分配</w:t>
            </w:r>
          </w:p>
        </w:tc>
        <w:tc>
          <w:tcPr>
            <w:tcW w:w="928"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总学时</w:t>
            </w:r>
          </w:p>
        </w:tc>
        <w:tc>
          <w:tcPr>
            <w:tcW w:w="1646" w:type="dxa"/>
            <w:gridSpan w:val="2"/>
            <w:tcBorders>
              <w:top w:val="single" w:color="auto" w:sz="4" w:space="0"/>
              <w:left w:val="nil"/>
              <w:bottom w:val="single" w:color="auto" w:sz="4" w:space="0"/>
              <w:right w:val="single" w:color="000000"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课程类型</w:t>
            </w:r>
          </w:p>
        </w:tc>
      </w:tr>
      <w:tr>
        <w:tblPrEx>
          <w:tblCellMar>
            <w:top w:w="0" w:type="dxa"/>
            <w:left w:w="108" w:type="dxa"/>
            <w:bottom w:w="0" w:type="dxa"/>
            <w:right w:w="108" w:type="dxa"/>
          </w:tblCellMar>
        </w:tblPrEx>
        <w:trPr>
          <w:trHeight w:val="1064" w:hRule="atLeast"/>
        </w:trPr>
        <w:tc>
          <w:tcPr>
            <w:tcW w:w="818"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230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72"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第一学年</w:t>
            </w:r>
          </w:p>
        </w:tc>
        <w:tc>
          <w:tcPr>
            <w:tcW w:w="872"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第二学年</w:t>
            </w:r>
          </w:p>
        </w:tc>
        <w:tc>
          <w:tcPr>
            <w:tcW w:w="872" w:type="dxa"/>
            <w:gridSpan w:val="2"/>
            <w:tcBorders>
              <w:top w:val="single" w:color="auto" w:sz="4" w:space="0"/>
              <w:left w:val="nil"/>
              <w:bottom w:val="single" w:color="auto" w:sz="4" w:space="0"/>
              <w:right w:val="single" w:color="000000"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第三学年</w:t>
            </w:r>
          </w:p>
        </w:tc>
        <w:tc>
          <w:tcPr>
            <w:tcW w:w="928"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02" w:type="dxa"/>
            <w:vMerge w:val="restart"/>
            <w:tcBorders>
              <w:top w:val="nil"/>
              <w:left w:val="single" w:color="auto" w:sz="4" w:space="0"/>
              <w:bottom w:val="nil"/>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理论</w:t>
            </w:r>
          </w:p>
        </w:tc>
        <w:tc>
          <w:tcPr>
            <w:tcW w:w="844" w:type="dxa"/>
            <w:vMerge w:val="restart"/>
            <w:tcBorders>
              <w:top w:val="nil"/>
              <w:left w:val="single" w:color="auto" w:sz="4" w:space="0"/>
              <w:bottom w:val="nil"/>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实践</w:t>
            </w:r>
          </w:p>
        </w:tc>
      </w:tr>
      <w:tr>
        <w:tblPrEx>
          <w:tblCellMar>
            <w:top w:w="0" w:type="dxa"/>
            <w:left w:w="108" w:type="dxa"/>
            <w:bottom w:w="0" w:type="dxa"/>
            <w:right w:w="108" w:type="dxa"/>
          </w:tblCellMar>
        </w:tblPrEx>
        <w:trPr>
          <w:trHeight w:val="454" w:hRule="atLeast"/>
        </w:trPr>
        <w:tc>
          <w:tcPr>
            <w:tcW w:w="818"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230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一</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二</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三</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四</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五</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六</w:t>
            </w:r>
          </w:p>
        </w:tc>
        <w:tc>
          <w:tcPr>
            <w:tcW w:w="92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left"/>
              <w:rPr>
                <w:rFonts w:ascii="宋体" w:hAnsi="宋体" w:cs="宋体"/>
                <w:kern w:val="0"/>
                <w:sz w:val="22"/>
                <w:szCs w:val="22"/>
              </w:rPr>
            </w:pPr>
          </w:p>
        </w:tc>
        <w:tc>
          <w:tcPr>
            <w:tcW w:w="802" w:type="dxa"/>
            <w:vMerge w:val="continue"/>
            <w:tcBorders>
              <w:top w:val="nil"/>
              <w:left w:val="single" w:color="auto" w:sz="4" w:space="0"/>
              <w:bottom w:val="nil"/>
              <w:right w:val="single" w:color="auto" w:sz="4" w:space="0"/>
            </w:tcBorders>
            <w:vAlign w:val="center"/>
          </w:tcPr>
          <w:p>
            <w:pPr>
              <w:widowControl/>
              <w:spacing w:line="560" w:lineRule="exact"/>
              <w:jc w:val="left"/>
              <w:rPr>
                <w:rFonts w:ascii="宋体" w:hAnsi="宋体" w:cs="宋体"/>
                <w:kern w:val="0"/>
                <w:sz w:val="22"/>
                <w:szCs w:val="22"/>
              </w:rPr>
            </w:pPr>
          </w:p>
        </w:tc>
        <w:tc>
          <w:tcPr>
            <w:tcW w:w="844" w:type="dxa"/>
            <w:vMerge w:val="continue"/>
            <w:tcBorders>
              <w:top w:val="nil"/>
              <w:left w:val="single" w:color="auto" w:sz="4" w:space="0"/>
              <w:bottom w:val="nil"/>
              <w:right w:val="single" w:color="auto" w:sz="4" w:space="0"/>
            </w:tcBorders>
            <w:vAlign w:val="center"/>
          </w:tcPr>
          <w:p>
            <w:pPr>
              <w:widowControl/>
              <w:spacing w:line="560" w:lineRule="exact"/>
              <w:jc w:val="left"/>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spacing w:line="560" w:lineRule="exac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1</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语文</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6</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432</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kern w:val="0"/>
                <w:sz w:val="22"/>
                <w:szCs w:val="22"/>
                <w:lang w:val="en-US"/>
              </w:rPr>
            </w:pPr>
            <w:r>
              <w:rPr>
                <w:rFonts w:hint="eastAsia" w:ascii="宋体" w:hAnsi="宋体" w:cs="宋体"/>
                <w:kern w:val="0"/>
                <w:sz w:val="22"/>
                <w:szCs w:val="22"/>
                <w:lang w:val="en-US" w:eastAsia="zh-CN"/>
              </w:rPr>
              <w:t>432</w:t>
            </w:r>
          </w:p>
        </w:tc>
        <w:tc>
          <w:tcPr>
            <w:tcW w:w="844"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spacing w:line="560" w:lineRule="exact"/>
              <w:jc w:val="left"/>
              <w:rPr>
                <w:rFonts w:ascii="宋体" w:hAnsi="宋体" w:cs="宋体"/>
                <w:kern w:val="0"/>
                <w:sz w:val="22"/>
                <w:szCs w:val="22"/>
              </w:rPr>
            </w:pPr>
            <w:r>
              <w:rPr>
                <w:rFonts w:hint="eastAsia" w:ascii="宋体" w:hAnsi="宋体" w:cs="宋体"/>
                <w:kern w:val="0"/>
                <w:sz w:val="22"/>
                <w:szCs w:val="22"/>
              </w:rPr>
              <w:t>　</w:t>
            </w: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2</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数学</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6</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432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pPr>
            <w:r>
              <w:rPr>
                <w:rFonts w:hint="eastAsia" w:ascii="宋体" w:hAnsi="宋体" w:cs="宋体"/>
                <w:kern w:val="0"/>
                <w:sz w:val="22"/>
                <w:szCs w:val="22"/>
                <w:lang w:val="en-US" w:eastAsia="zh-CN"/>
              </w:rPr>
              <w:t>432</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3</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英语</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4</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kern w:val="0"/>
                <w:sz w:val="22"/>
                <w:szCs w:val="22"/>
                <w:lang w:val="en-US"/>
              </w:rPr>
            </w:pPr>
            <w:r>
              <w:rPr>
                <w:rFonts w:hint="eastAsia" w:ascii="宋体" w:hAnsi="宋体" w:cs="宋体"/>
                <w:kern w:val="0"/>
                <w:sz w:val="22"/>
                <w:szCs w:val="22"/>
                <w:lang w:val="en-US" w:eastAsia="zh-CN"/>
              </w:rPr>
              <w:t>360</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lang w:val="en-US"/>
              </w:rPr>
            </w:pPr>
            <w:r>
              <w:rPr>
                <w:rFonts w:hint="eastAsia" w:ascii="宋体" w:hAnsi="宋体" w:cs="宋体"/>
                <w:kern w:val="0"/>
                <w:sz w:val="22"/>
                <w:szCs w:val="22"/>
                <w:lang w:val="en-US" w:eastAsia="zh-CN"/>
              </w:rPr>
              <w:t>360</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4" w:hRule="atLeast"/>
        </w:trPr>
        <w:tc>
          <w:tcPr>
            <w:tcW w:w="818" w:type="dxa"/>
            <w:vMerge w:val="restart"/>
            <w:tcBorders>
              <w:top w:val="nil"/>
              <w:left w:val="single" w:color="auto" w:sz="4" w:space="0"/>
              <w:right w:val="single" w:color="auto" w:sz="4" w:space="0"/>
            </w:tcBorders>
            <w:shd w:val="clear" w:color="auto" w:fill="auto"/>
            <w:textDirection w:val="tbRlV"/>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公共基础课</w:t>
            </w: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4</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中国特色社会主义</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5</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心理健康与职业生涯</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6</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哲学与人生</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7</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职业道德与法治</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 xml:space="preserve">  8</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政治</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　</w:t>
            </w:r>
            <w:r>
              <w:rPr>
                <w:rFonts w:hint="eastAsia" w:ascii="宋体" w:hAnsi="宋体" w:cs="宋体"/>
                <w:kern w:val="0"/>
                <w:sz w:val="22"/>
                <w:szCs w:val="22"/>
                <w:lang w:val="en-US" w:eastAsia="zh-CN"/>
              </w:rPr>
              <w:t>9</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信息技术</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144</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10</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体育与健康</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180</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180</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11</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音乐欣赏</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w:t>
            </w:r>
            <w:r>
              <w:rPr>
                <w:rFonts w:hint="eastAsia" w:ascii="宋体" w:hAnsi="宋体" w:cs="宋体"/>
                <w:kern w:val="0"/>
                <w:sz w:val="24"/>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ascii="宋体" w:hAnsi="宋体" w:cs="宋体"/>
                <w:kern w:val="0"/>
                <w:sz w:val="22"/>
                <w:szCs w:val="22"/>
              </w:rPr>
              <w:t xml:space="preserve">  </w:t>
            </w:r>
            <w:r>
              <w:rPr>
                <w:rFonts w:hint="eastAsia" w:ascii="宋体" w:hAnsi="宋体" w:cs="宋体"/>
                <w:kern w:val="0"/>
                <w:sz w:val="22"/>
                <w:szCs w:val="22"/>
                <w:lang w:val="en-US" w:eastAsia="zh-CN"/>
              </w:rPr>
              <w:t>12</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礼乐修身</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13</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美术欣赏</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1</w:t>
            </w: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18</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ascii="宋体" w:hAnsi="宋体" w:cs="宋体"/>
                <w:kern w:val="0"/>
                <w:sz w:val="22"/>
                <w:szCs w:val="22"/>
              </w:rPr>
              <w:t xml:space="preserve">  </w:t>
            </w:r>
            <w:r>
              <w:rPr>
                <w:rFonts w:hint="eastAsia" w:ascii="宋体" w:hAnsi="宋体" w:cs="宋体"/>
                <w:kern w:val="0"/>
                <w:sz w:val="22"/>
                <w:szCs w:val="22"/>
                <w:lang w:val="en-US" w:eastAsia="zh-CN"/>
              </w:rPr>
              <w:t>14</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硬笔</w:t>
            </w:r>
            <w:r>
              <w:rPr>
                <w:rFonts w:hint="eastAsia" w:ascii="宋体" w:hAnsi="宋体" w:cs="宋体"/>
                <w:kern w:val="0"/>
                <w:sz w:val="22"/>
                <w:szCs w:val="22"/>
              </w:rPr>
              <w:t>书法</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r>
              <w:rPr>
                <w:rFonts w:ascii="宋体" w:hAnsi="宋体" w:cs="宋体"/>
                <w:kern w:val="0"/>
                <w:sz w:val="22"/>
                <w:szCs w:val="22"/>
              </w:rPr>
              <w:t>15</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历史</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4"/>
                <w:szCs w:val="24"/>
                <w:lang w:val="en-US" w:eastAsia="zh-CN" w:bidi="ar-SA"/>
              </w:rPr>
            </w:pPr>
            <w:r>
              <w:rPr>
                <w:rFonts w:hint="eastAsia" w:ascii="宋体" w:hAnsi="宋体" w:cs="宋体"/>
                <w:kern w:val="0"/>
                <w:sz w:val="24"/>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16</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就业指导</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18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4"/>
                <w:szCs w:val="24"/>
                <w:lang w:val="en-US" w:eastAsia="zh-CN" w:bidi="ar-SA"/>
              </w:rPr>
            </w:pPr>
            <w:r>
              <w:rPr>
                <w:rFonts w:hint="eastAsia" w:ascii="宋体" w:hAnsi="宋体" w:cs="宋体"/>
                <w:kern w:val="0"/>
                <w:sz w:val="24"/>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17</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班会</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p>
        </w:tc>
        <w:tc>
          <w:tcPr>
            <w:tcW w:w="86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 xml:space="preserve">  18</w:t>
            </w:r>
          </w:p>
        </w:tc>
        <w:tc>
          <w:tcPr>
            <w:tcW w:w="230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军事训练</w:t>
            </w: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928"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5</w:t>
            </w:r>
            <w:r>
              <w:rPr>
                <w:rFonts w:ascii="宋体" w:hAnsi="宋体" w:cs="宋体"/>
                <w:kern w:val="0"/>
                <w:sz w:val="22"/>
                <w:szCs w:val="22"/>
              </w:rPr>
              <w:t>6</w:t>
            </w:r>
          </w:p>
        </w:tc>
        <w:tc>
          <w:tcPr>
            <w:tcW w:w="802"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844"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56</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公共基础课小结</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22</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w:t>
            </w:r>
          </w:p>
        </w:tc>
        <w:tc>
          <w:tcPr>
            <w:tcW w:w="928"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2054</w:t>
            </w:r>
          </w:p>
        </w:tc>
        <w:tc>
          <w:tcPr>
            <w:tcW w:w="802"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1548</w:t>
            </w:r>
          </w:p>
        </w:tc>
        <w:tc>
          <w:tcPr>
            <w:tcW w:w="844"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506</w:t>
            </w:r>
          </w:p>
        </w:tc>
      </w:tr>
      <w:tr>
        <w:tblPrEx>
          <w:tblCellMar>
            <w:top w:w="0" w:type="dxa"/>
            <w:left w:w="108" w:type="dxa"/>
            <w:bottom w:w="0" w:type="dxa"/>
            <w:right w:w="108" w:type="dxa"/>
          </w:tblCellMar>
        </w:tblPrEx>
        <w:trPr>
          <w:trHeight w:val="454" w:hRule="atLeast"/>
        </w:trPr>
        <w:tc>
          <w:tcPr>
            <w:tcW w:w="818" w:type="dxa"/>
            <w:vMerge w:val="restart"/>
            <w:tcBorders>
              <w:top w:val="nil"/>
              <w:left w:val="single" w:color="auto" w:sz="4" w:space="0"/>
              <w:right w:val="single" w:color="auto" w:sz="4" w:space="0"/>
            </w:tcBorders>
            <w:shd w:val="clear" w:color="auto" w:fill="auto"/>
            <w:textDirection w:val="tbRlV"/>
            <w:vAlign w:val="center"/>
          </w:tcPr>
          <w:p>
            <w:pPr>
              <w:spacing w:line="560" w:lineRule="exact"/>
              <w:jc w:val="center"/>
              <w:rPr>
                <w:rFonts w:ascii="宋体" w:hAnsi="宋体" w:cs="宋体"/>
                <w:kern w:val="0"/>
                <w:sz w:val="22"/>
                <w:szCs w:val="22"/>
              </w:rPr>
            </w:pPr>
            <w:r>
              <w:rPr>
                <w:rFonts w:hint="eastAsia" w:ascii="宋体" w:hAnsi="宋体" w:cs="宋体"/>
                <w:kern w:val="0"/>
                <w:sz w:val="22"/>
                <w:szCs w:val="22"/>
              </w:rPr>
              <w:t>专业课</w:t>
            </w: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电子商务基础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市场营销基础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商品拍摄与图片处理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物流基础</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5</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网店运营</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144</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6</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网店客服</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7</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网店美工</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8</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移动电商</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ascii="宋体" w:hAnsi="宋体" w:cs="宋体"/>
                <w:kern w:val="0"/>
                <w:sz w:val="22"/>
                <w:szCs w:val="22"/>
              </w:rPr>
              <w:t>9</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商品知识</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textDirection w:val="tbRlV"/>
            <w:vAlign w:val="center"/>
          </w:tcPr>
          <w:p>
            <w:pPr>
              <w:widowControl/>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ascii="宋体" w:hAnsi="宋体" w:cs="宋体"/>
                <w:kern w:val="0"/>
                <w:sz w:val="22"/>
                <w:szCs w:val="22"/>
              </w:rPr>
              <w:t>10</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短视频</w:t>
            </w:r>
            <w:r>
              <w:rPr>
                <w:rFonts w:hint="eastAsia" w:ascii="宋体" w:hAnsi="宋体" w:cs="宋体"/>
                <w:kern w:val="0"/>
                <w:sz w:val="22"/>
                <w:szCs w:val="22"/>
                <w:lang w:val="en-US" w:eastAsia="zh-CN"/>
              </w:rPr>
              <w:t>运营</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ascii="宋体" w:hAnsi="宋体" w:cs="宋体"/>
                <w:kern w:val="0"/>
                <w:sz w:val="22"/>
                <w:szCs w:val="22"/>
              </w:rPr>
              <w:t>11</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跨境电子商务基础</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ascii="宋体" w:hAnsi="宋体" w:cs="宋体"/>
                <w:kern w:val="0"/>
                <w:sz w:val="22"/>
                <w:szCs w:val="22"/>
              </w:rPr>
              <w:t>12</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网络营销</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pPr>
            <w:r>
              <w:rPr>
                <w:rFonts w:hint="eastAsia"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13</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电子商务数据分析</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pPr>
            <w:r>
              <w:rPr>
                <w:rFonts w:ascii="宋体" w:hAnsi="宋体" w:cs="宋体"/>
                <w:kern w:val="0"/>
                <w:sz w:val="22"/>
                <w:szCs w:val="22"/>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14</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直播电商</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15</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会计基础</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财经法规</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eastAsiaTheme="minorEastAsia"/>
                <w:lang w:val="en-US" w:eastAsia="zh-CN"/>
              </w:rPr>
            </w:pPr>
            <w:r>
              <w:rPr>
                <w:rFonts w:hint="eastAsia"/>
                <w:lang w:val="en-US" w:eastAsia="zh-CN"/>
              </w:rPr>
              <w:t>54</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17</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职业能力</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18</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岗位</w:t>
            </w:r>
            <w:r>
              <w:rPr>
                <w:rFonts w:hint="eastAsia" w:ascii="宋体" w:hAnsi="宋体" w:cs="宋体"/>
                <w:kern w:val="0"/>
                <w:sz w:val="22"/>
                <w:szCs w:val="22"/>
              </w:rPr>
              <w:t>实习</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40</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400</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400</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专业课小结</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ascii="宋体" w:hAnsi="宋体" w:cs="宋体"/>
                <w:kern w:val="0"/>
                <w:sz w:val="22"/>
                <w:szCs w:val="22"/>
              </w:rPr>
              <w:t>1</w:t>
            </w: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ascii="宋体" w:hAnsi="宋体" w:cs="宋体"/>
                <w:kern w:val="0"/>
                <w:sz w:val="22"/>
                <w:szCs w:val="22"/>
              </w:rPr>
              <w:t>1</w:t>
            </w: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w:t>
            </w:r>
            <w:r>
              <w:rPr>
                <w:rFonts w:hint="eastAsia" w:ascii="宋体" w:hAnsi="宋体" w:cs="宋体"/>
                <w:kern w:val="0"/>
                <w:sz w:val="22"/>
                <w:szCs w:val="22"/>
                <w:lang w:val="en-US" w:eastAsia="zh-CN"/>
              </w:rPr>
              <w:t>2</w:t>
            </w: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40</w:t>
            </w:r>
          </w:p>
        </w:tc>
        <w:tc>
          <w:tcPr>
            <w:tcW w:w="928"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1768</w:t>
            </w:r>
          </w:p>
        </w:tc>
        <w:tc>
          <w:tcPr>
            <w:tcW w:w="802"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396</w:t>
            </w:r>
          </w:p>
        </w:tc>
        <w:tc>
          <w:tcPr>
            <w:tcW w:w="844"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 sum(L23:L40) \* MERGEFORMAT </w:instrText>
            </w:r>
            <w:r>
              <w:rPr>
                <w:rFonts w:ascii="宋体" w:hAnsi="宋体" w:cs="宋体"/>
                <w:kern w:val="0"/>
                <w:sz w:val="22"/>
                <w:szCs w:val="22"/>
              </w:rPr>
              <w:fldChar w:fldCharType="separate"/>
            </w:r>
            <w:r>
              <w:rPr>
                <w:rFonts w:ascii="宋体" w:hAnsi="宋体" w:cs="宋体"/>
                <w:kern w:val="0"/>
                <w:sz w:val="22"/>
                <w:szCs w:val="22"/>
              </w:rPr>
              <w:t>13</w:t>
            </w:r>
            <w:r>
              <w:rPr>
                <w:rFonts w:hint="eastAsia" w:ascii="宋体" w:hAnsi="宋体" w:cs="宋体"/>
                <w:kern w:val="0"/>
                <w:sz w:val="22"/>
                <w:szCs w:val="22"/>
                <w:lang w:val="en-US" w:eastAsia="zh-CN"/>
              </w:rPr>
              <w:t>7</w:t>
            </w:r>
            <w:r>
              <w:rPr>
                <w:rFonts w:ascii="宋体" w:hAnsi="宋体" w:cs="宋体"/>
                <w:kern w:val="0"/>
                <w:sz w:val="22"/>
                <w:szCs w:val="22"/>
              </w:rPr>
              <w:fldChar w:fldCharType="end"/>
            </w:r>
            <w:r>
              <w:rPr>
                <w:rFonts w:hint="eastAsia" w:ascii="宋体" w:hAnsi="宋体" w:cs="宋体"/>
                <w:kern w:val="0"/>
                <w:sz w:val="22"/>
                <w:szCs w:val="22"/>
                <w:lang w:val="en-US" w:eastAsia="zh-CN"/>
              </w:rPr>
              <w:t>2</w:t>
            </w:r>
            <w:r>
              <w:rPr>
                <w:rFonts w:hint="eastAsia" w:ascii="宋体" w:hAnsi="宋体" w:cs="宋体"/>
                <w:kern w:val="0"/>
                <w:sz w:val="22"/>
                <w:szCs w:val="22"/>
              </w:rPr>
              <w:t>　</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A5A5A5"/>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合计</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eastAsia" w:ascii="宋体" w:hAnsi="宋体" w:cs="宋体" w:eastAsiaTheme="minorEastAsia"/>
                <w:kern w:val="0"/>
                <w:sz w:val="22"/>
                <w:szCs w:val="22"/>
                <w:lang w:eastAsia="zh-CN"/>
              </w:rPr>
            </w:pPr>
            <w:r>
              <w:rPr>
                <w:rFonts w:ascii="宋体" w:hAnsi="宋体" w:cs="宋体"/>
                <w:kern w:val="0"/>
                <w:sz w:val="22"/>
                <w:szCs w:val="22"/>
              </w:rPr>
              <w:t>3</w:t>
            </w: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eastAsia" w:ascii="宋体" w:hAnsi="宋体" w:cs="宋体" w:eastAsiaTheme="minorEastAsia"/>
                <w:kern w:val="0"/>
                <w:sz w:val="22"/>
                <w:szCs w:val="22"/>
                <w:lang w:eastAsia="zh-CN"/>
              </w:rPr>
            </w:pPr>
            <w:r>
              <w:rPr>
                <w:rFonts w:ascii="宋体" w:hAnsi="宋体" w:cs="宋体"/>
                <w:kern w:val="0"/>
                <w:sz w:val="22"/>
                <w:szCs w:val="22"/>
              </w:rPr>
              <w:t>3</w:t>
            </w: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34</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59</w:t>
            </w:r>
          </w:p>
        </w:tc>
        <w:tc>
          <w:tcPr>
            <w:tcW w:w="928"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3822</w:t>
            </w:r>
          </w:p>
        </w:tc>
        <w:tc>
          <w:tcPr>
            <w:tcW w:w="802"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1944</w:t>
            </w:r>
          </w:p>
        </w:tc>
        <w:tc>
          <w:tcPr>
            <w:tcW w:w="844"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1878</w:t>
            </w:r>
          </w:p>
        </w:tc>
      </w:tr>
    </w:tbl>
    <w:p>
      <w:pPr>
        <w:numPr>
          <w:numId w:val="0"/>
        </w:numPr>
        <w:overflowPunct w:val="0"/>
        <w:adjustRightInd w:val="0"/>
        <w:outlineLvl w:val="0"/>
        <w:rPr>
          <w:rFonts w:hint="default" w:eastAsia="黑体"/>
          <w:sz w:val="32"/>
          <w:szCs w:val="32"/>
          <w:lang w:val="en-US" w:eastAsia="zh-CN"/>
        </w:rPr>
      </w:pPr>
    </w:p>
    <w:p>
      <w:pPr>
        <w:numPr>
          <w:numId w:val="0"/>
        </w:numPr>
        <w:overflowPunct w:val="0"/>
        <w:adjustRightInd w:val="0"/>
        <w:outlineLvl w:val="0"/>
        <w:rPr>
          <w:rFonts w:eastAsia="黑体"/>
          <w:sz w:val="32"/>
          <w:szCs w:val="32"/>
        </w:rPr>
      </w:pPr>
    </w:p>
    <w:p>
      <w:pPr>
        <w:overflowPunct w:val="0"/>
        <w:adjustRightIn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九、</w:t>
      </w:r>
      <w:r>
        <w:rPr>
          <w:rFonts w:ascii="黑体" w:hAnsi="黑体" w:eastAsia="黑体"/>
          <w:sz w:val="32"/>
          <w:szCs w:val="32"/>
        </w:rPr>
        <w:t>师资队伍</w:t>
      </w:r>
    </w:p>
    <w:p>
      <w:pPr>
        <w:widowControl/>
        <w:shd w:val="clear" w:color="auto" w:fill="FFFFFF"/>
        <w:spacing w:line="560" w:lineRule="exact"/>
        <w:ind w:firstLine="645"/>
        <w:jc w:val="left"/>
        <w:rPr>
          <w:rFonts w:hint="eastAsia" w:ascii="仿宋" w:hAnsi="仿宋" w:eastAsia="仿宋" w:cs="仿宋"/>
          <w:sz w:val="32"/>
          <w:szCs w:val="32"/>
        </w:rPr>
      </w:pPr>
      <w:r>
        <w:rPr>
          <w:rFonts w:hint="eastAsia" w:ascii="仿宋" w:hAnsi="仿宋" w:eastAsia="仿宋" w:cs="仿宋"/>
          <w:sz w:val="32"/>
          <w:szCs w:val="32"/>
        </w:rPr>
        <w:t>我校电子商务教研组严格按照《中等职业学校教师专业标准》和《中等职业学校设置标准》的相关规定，进行教师队伍的建设，合理配置教师资源，做到专业教师学历职称结构合理。</w:t>
      </w:r>
    </w:p>
    <w:p>
      <w:pPr>
        <w:widowControl/>
        <w:shd w:val="clear" w:color="auto" w:fill="FFFFFF"/>
        <w:spacing w:line="560" w:lineRule="exact"/>
        <w:ind w:firstLine="645"/>
        <w:jc w:val="left"/>
        <w:rPr>
          <w:rFonts w:ascii="仿宋" w:hAnsi="仿宋" w:eastAsia="仿宋" w:cs="仿宋"/>
          <w:sz w:val="32"/>
          <w:szCs w:val="32"/>
        </w:rPr>
      </w:pPr>
      <w:r>
        <w:rPr>
          <w:rFonts w:hint="eastAsia" w:ascii="仿宋" w:hAnsi="仿宋" w:eastAsia="仿宋" w:cs="仿宋"/>
          <w:sz w:val="32"/>
          <w:szCs w:val="32"/>
          <w:lang w:val="en-US" w:eastAsia="zh-CN"/>
        </w:rPr>
        <w:t>目前，</w:t>
      </w:r>
      <w:r>
        <w:rPr>
          <w:rFonts w:hint="eastAsia" w:ascii="仿宋" w:hAnsi="仿宋" w:eastAsia="仿宋" w:cs="仿宋"/>
          <w:sz w:val="32"/>
          <w:szCs w:val="32"/>
        </w:rPr>
        <w:t>商贸专业部</w:t>
      </w:r>
      <w:r>
        <w:rPr>
          <w:rFonts w:hint="eastAsia" w:ascii="仿宋" w:hAnsi="仿宋" w:eastAsia="仿宋" w:cs="仿宋"/>
          <w:sz w:val="32"/>
          <w:szCs w:val="32"/>
          <w:lang w:val="en-US" w:eastAsia="zh-CN"/>
        </w:rPr>
        <w:t>电子商务专业</w:t>
      </w:r>
      <w:r>
        <w:rPr>
          <w:rFonts w:hint="eastAsia" w:ascii="仿宋" w:hAnsi="仿宋" w:eastAsia="仿宋" w:cs="仿宋"/>
          <w:sz w:val="32"/>
          <w:szCs w:val="32"/>
        </w:rPr>
        <w:t>现有专任教师</w:t>
      </w:r>
      <w:r>
        <w:rPr>
          <w:rFonts w:hint="eastAsia" w:ascii="仿宋" w:hAnsi="仿宋" w:eastAsia="仿宋" w:cs="仿宋"/>
          <w:sz w:val="32"/>
          <w:szCs w:val="32"/>
          <w:lang w:val="en-US" w:eastAsia="zh-CN"/>
        </w:rPr>
        <w:t>9</w:t>
      </w:r>
      <w:r>
        <w:rPr>
          <w:rFonts w:hint="eastAsia" w:ascii="仿宋" w:hAnsi="仿宋" w:eastAsia="仿宋" w:cs="仿宋"/>
          <w:sz w:val="32"/>
          <w:szCs w:val="32"/>
        </w:rPr>
        <w:t>名，其中河北省特级教师</w:t>
      </w:r>
      <w:r>
        <w:rPr>
          <w:rFonts w:hint="eastAsia" w:ascii="仿宋" w:hAnsi="仿宋" w:eastAsia="仿宋" w:cs="仿宋"/>
          <w:sz w:val="32"/>
          <w:szCs w:val="32"/>
          <w:lang w:val="en-US" w:eastAsia="zh-CN"/>
        </w:rPr>
        <w:t>1</w:t>
      </w:r>
      <w:r>
        <w:rPr>
          <w:rFonts w:hint="eastAsia" w:ascii="仿宋" w:hAnsi="仿宋" w:eastAsia="仿宋" w:cs="仿宋"/>
          <w:sz w:val="32"/>
          <w:szCs w:val="32"/>
        </w:rPr>
        <w:t>人、河北省骨干教师</w:t>
      </w:r>
      <w:r>
        <w:rPr>
          <w:rFonts w:hint="eastAsia" w:ascii="仿宋" w:hAnsi="仿宋" w:eastAsia="仿宋" w:cs="仿宋"/>
          <w:sz w:val="32"/>
          <w:szCs w:val="32"/>
          <w:lang w:val="en-US" w:eastAsia="zh-CN"/>
        </w:rPr>
        <w:t>1</w:t>
      </w:r>
      <w:r>
        <w:rPr>
          <w:rFonts w:hint="eastAsia" w:ascii="仿宋" w:hAnsi="仿宋" w:eastAsia="仿宋" w:cs="仿宋"/>
          <w:sz w:val="32"/>
          <w:szCs w:val="32"/>
        </w:rPr>
        <w:t>人、石家庄市优秀教师</w:t>
      </w:r>
      <w:r>
        <w:rPr>
          <w:rFonts w:hint="eastAsia" w:ascii="仿宋" w:hAnsi="仿宋" w:eastAsia="仿宋" w:cs="仿宋"/>
          <w:sz w:val="32"/>
          <w:szCs w:val="32"/>
          <w:lang w:val="en-US" w:eastAsia="zh-CN"/>
        </w:rPr>
        <w:t>4</w:t>
      </w:r>
      <w:r>
        <w:rPr>
          <w:rFonts w:hint="eastAsia" w:ascii="仿宋" w:hAnsi="仿宋" w:eastAsia="仿宋" w:cs="仿宋"/>
          <w:sz w:val="32"/>
          <w:szCs w:val="32"/>
        </w:rPr>
        <w:t>人。教师全部为本科以上学历，其中硕士占比</w:t>
      </w:r>
      <w:r>
        <w:rPr>
          <w:rFonts w:hint="eastAsia" w:ascii="仿宋" w:hAnsi="仿宋" w:eastAsia="仿宋" w:cs="仿宋"/>
          <w:sz w:val="32"/>
          <w:szCs w:val="32"/>
          <w:lang w:val="en-US" w:eastAsia="zh-CN"/>
        </w:rPr>
        <w:t>70</w:t>
      </w:r>
      <w:r>
        <w:rPr>
          <w:rFonts w:hint="eastAsia" w:ascii="仿宋" w:hAnsi="仿宋" w:eastAsia="仿宋" w:cs="仿宋"/>
          <w:sz w:val="32"/>
          <w:szCs w:val="32"/>
        </w:rPr>
        <w:t>%，专业课教师拥有物流师、营销师、电子商务运营师、网店设计工程师、跨境电子商务师等职业资格证书及网店</w:t>
      </w:r>
      <w:bookmarkStart w:id="3" w:name="_GoBack"/>
      <w:bookmarkEnd w:id="3"/>
      <w:r>
        <w:rPr>
          <w:rFonts w:hint="eastAsia" w:ascii="仿宋" w:hAnsi="仿宋" w:eastAsia="仿宋" w:cs="仿宋"/>
          <w:sz w:val="32"/>
          <w:szCs w:val="32"/>
        </w:rPr>
        <w:t>运营推广、电子商务数据分析、直播电商、新媒体技术、物流管理等“1+X”职业技能等级培训教师证书。</w:t>
      </w:r>
    </w:p>
    <w:p>
      <w:pPr>
        <w:widowControl/>
        <w:shd w:val="clear" w:color="auto" w:fill="FFFFFF"/>
        <w:spacing w:line="560" w:lineRule="exact"/>
        <w:ind w:firstLine="645"/>
        <w:jc w:val="left"/>
        <w:rPr>
          <w:rFonts w:ascii="仿宋" w:hAnsi="仿宋" w:eastAsia="仿宋" w:cs="仿宋"/>
          <w:sz w:val="32"/>
          <w:szCs w:val="32"/>
        </w:rPr>
      </w:pPr>
      <w:r>
        <w:rPr>
          <w:rFonts w:hint="eastAsia" w:ascii="仿宋" w:hAnsi="仿宋" w:eastAsia="仿宋" w:cs="仿宋"/>
          <w:sz w:val="32"/>
          <w:szCs w:val="32"/>
        </w:rPr>
        <w:t>该专业教师曾在全国中职学校信息化教学大赛、全国中职学校教师说课比赛、河北省职业院校信息化教学大赛、河北省中职学校教师平面设计技能大赛等活动中获奖，近三年指导学生参加多项全国、省市技能大赛，20余人次荣获技能大赛优秀辅导教师。</w:t>
      </w:r>
    </w:p>
    <w:p>
      <w:pPr>
        <w:overflowPunct w:val="0"/>
        <w:adjustRightInd w:val="0"/>
        <w:spacing w:line="560" w:lineRule="exact"/>
        <w:ind w:firstLine="645"/>
        <w:outlineLvl w:val="0"/>
        <w:rPr>
          <w:rFonts w:ascii="黑体" w:hAnsi="黑体" w:eastAsia="黑体"/>
          <w:sz w:val="32"/>
          <w:szCs w:val="32"/>
        </w:rPr>
      </w:pPr>
      <w:r>
        <w:rPr>
          <w:rFonts w:hint="eastAsia" w:ascii="黑体" w:hAnsi="黑体" w:eastAsia="黑体"/>
          <w:sz w:val="32"/>
          <w:szCs w:val="32"/>
        </w:rPr>
        <w:t>十、教学条件</w:t>
      </w:r>
    </w:p>
    <w:p>
      <w:pPr>
        <w:overflowPunct w:val="0"/>
        <w:adjustRightInd w:val="0"/>
        <w:spacing w:line="560" w:lineRule="exact"/>
        <w:ind w:firstLine="640" w:firstLineChars="200"/>
        <w:outlineLvl w:val="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一）</w:t>
      </w:r>
      <w:r>
        <w:rPr>
          <w:rFonts w:ascii="楷体" w:hAnsi="楷体" w:eastAsia="楷体"/>
          <w:sz w:val="32"/>
          <w:szCs w:val="32"/>
        </w:rPr>
        <w:t>教学设施</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专业建设紧跟“互联网+”新商业发展趋势，学校是阿里巴巴淘宝大学产教融合合作院校、京东电商产教融合人才培养基地、全国直播电商产学研联盟单位。本专业是教育部“1+X”网店运营推广、电子商务数据分析、直播电商职业技能等级证书试点专业和考点专业。建有电子商务运营、网络营销、商品拍摄、直播运营中心、京东电商项目展示中心等实训室，在订单班、实训基地、教师企业实践、学生实训实习等方面进行共建共享。</w:t>
      </w:r>
    </w:p>
    <w:p>
      <w:pPr>
        <w:overflowPunct w:val="0"/>
        <w:adjustRightInd w:val="0"/>
        <w:spacing w:line="560" w:lineRule="exact"/>
        <w:ind w:firstLine="640" w:firstLineChars="200"/>
        <w:outlineLvl w:val="0"/>
        <w:rPr>
          <w:rFonts w:ascii="仿宋" w:hAnsi="仿宋" w:eastAsia="仿宋" w:cs="仿宋"/>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26"/>
        <w:gridCol w:w="1712"/>
        <w:gridCol w:w="191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3" w:type="dxa"/>
            <w:gridSpan w:val="2"/>
            <w:vAlign w:val="center"/>
          </w:tcPr>
          <w:p>
            <w:pPr>
              <w:overflowPunct w:val="0"/>
              <w:adjustRightInd w:val="0"/>
              <w:spacing w:line="560" w:lineRule="exact"/>
              <w:jc w:val="center"/>
              <w:outlineLvl w:val="0"/>
              <w:rPr>
                <w:rFonts w:ascii="仿宋" w:hAnsi="仿宋" w:eastAsia="仿宋"/>
                <w:sz w:val="32"/>
                <w:szCs w:val="32"/>
              </w:rPr>
            </w:pPr>
            <w:r>
              <w:rPr>
                <w:rFonts w:hint="eastAsia" w:ascii="仿宋" w:hAnsi="仿宋" w:eastAsia="仿宋"/>
                <w:sz w:val="32"/>
                <w:szCs w:val="32"/>
              </w:rPr>
              <w:t>教学设施</w:t>
            </w:r>
          </w:p>
        </w:tc>
        <w:tc>
          <w:tcPr>
            <w:tcW w:w="1712" w:type="dxa"/>
            <w:vAlign w:val="center"/>
          </w:tcPr>
          <w:p>
            <w:pPr>
              <w:overflowPunct w:val="0"/>
              <w:adjustRightInd w:val="0"/>
              <w:spacing w:line="560" w:lineRule="exact"/>
              <w:jc w:val="center"/>
              <w:outlineLvl w:val="0"/>
              <w:rPr>
                <w:rFonts w:ascii="仿宋" w:hAnsi="仿宋" w:eastAsia="仿宋"/>
                <w:sz w:val="32"/>
                <w:szCs w:val="32"/>
              </w:rPr>
            </w:pPr>
            <w:r>
              <w:rPr>
                <w:rFonts w:hint="eastAsia" w:ascii="仿宋" w:hAnsi="仿宋" w:eastAsia="仿宋"/>
                <w:sz w:val="32"/>
                <w:szCs w:val="32"/>
              </w:rPr>
              <w:t>实习项目</w:t>
            </w:r>
          </w:p>
        </w:tc>
        <w:tc>
          <w:tcPr>
            <w:tcW w:w="1913" w:type="dxa"/>
            <w:vAlign w:val="center"/>
          </w:tcPr>
          <w:p>
            <w:pPr>
              <w:overflowPunct w:val="0"/>
              <w:adjustRightInd w:val="0"/>
              <w:spacing w:line="560" w:lineRule="exact"/>
              <w:ind w:firstLine="320" w:firstLineChars="100"/>
              <w:jc w:val="center"/>
              <w:outlineLvl w:val="0"/>
              <w:rPr>
                <w:rFonts w:ascii="仿宋" w:hAnsi="仿宋" w:eastAsia="仿宋"/>
                <w:sz w:val="32"/>
                <w:szCs w:val="32"/>
              </w:rPr>
            </w:pPr>
            <w:r>
              <w:rPr>
                <w:rFonts w:hint="eastAsia" w:ascii="仿宋" w:hAnsi="仿宋" w:eastAsia="仿宋"/>
                <w:sz w:val="32"/>
                <w:szCs w:val="32"/>
              </w:rPr>
              <w:t>课程名称</w:t>
            </w:r>
          </w:p>
        </w:tc>
        <w:tc>
          <w:tcPr>
            <w:tcW w:w="2977" w:type="dxa"/>
            <w:vAlign w:val="center"/>
          </w:tcPr>
          <w:p>
            <w:pPr>
              <w:overflowPunct w:val="0"/>
              <w:adjustRightInd w:val="0"/>
              <w:spacing w:line="560" w:lineRule="exact"/>
              <w:jc w:val="center"/>
              <w:outlineLvl w:val="0"/>
              <w:rPr>
                <w:rFonts w:ascii="仿宋" w:hAnsi="仿宋" w:eastAsia="仿宋"/>
                <w:sz w:val="32"/>
                <w:szCs w:val="32"/>
              </w:rPr>
            </w:pPr>
            <w:r>
              <w:rPr>
                <w:rFonts w:hint="eastAsia" w:ascii="仿宋" w:hAnsi="仿宋" w:eastAsia="仿宋"/>
                <w:sz w:val="32"/>
                <w:szCs w:val="32"/>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overflowPunct w:val="0"/>
              <w:adjustRightInd w:val="0"/>
              <w:jc w:val="center"/>
              <w:outlineLvl w:val="0"/>
              <w:rPr>
                <w:rFonts w:ascii="仿宋" w:hAnsi="仿宋" w:eastAsia="仿宋"/>
                <w:b/>
                <w:color w:val="FF0000"/>
                <w:sz w:val="24"/>
              </w:rPr>
            </w:pPr>
            <w:r>
              <w:rPr>
                <w:rFonts w:hint="eastAsia" w:ascii="仿宋" w:hAnsi="仿宋" w:eastAsia="仿宋"/>
                <w:bCs/>
                <w:sz w:val="24"/>
              </w:rPr>
              <w:t>专业教室</w:t>
            </w: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每个班都配有多媒体教学设备</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理论课程实习内容</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《电子商务基础》</w:t>
            </w:r>
          </w:p>
          <w:p>
            <w:pPr>
              <w:overflowPunct w:val="0"/>
              <w:adjustRightInd w:val="0"/>
              <w:outlineLvl w:val="0"/>
              <w:rPr>
                <w:rFonts w:ascii="仿宋" w:hAnsi="仿宋" w:eastAsia="仿宋"/>
                <w:bCs/>
                <w:sz w:val="24"/>
              </w:rPr>
            </w:pPr>
            <w:r>
              <w:rPr>
                <w:rFonts w:hint="eastAsia" w:ascii="仿宋" w:hAnsi="仿宋" w:eastAsia="仿宋"/>
                <w:bCs/>
                <w:sz w:val="24"/>
              </w:rPr>
              <w:t>《市场营销基础》</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理论基础知识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overflowPunct w:val="0"/>
              <w:adjustRightInd w:val="0"/>
              <w:jc w:val="center"/>
              <w:outlineLvl w:val="0"/>
              <w:rPr>
                <w:rFonts w:ascii="仿宋" w:hAnsi="仿宋" w:eastAsia="仿宋"/>
                <w:bCs/>
                <w:sz w:val="24"/>
              </w:rPr>
            </w:pPr>
            <w:r>
              <w:rPr>
                <w:rFonts w:hint="eastAsia" w:ascii="仿宋" w:hAnsi="仿宋" w:eastAsia="仿宋"/>
                <w:bCs/>
                <w:sz w:val="24"/>
              </w:rPr>
              <w:t>校内实训室</w:t>
            </w: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京东电商运营实训室</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网店运营</w:t>
            </w:r>
          </w:p>
          <w:p>
            <w:pPr>
              <w:overflowPunct w:val="0"/>
              <w:adjustRightInd w:val="0"/>
              <w:outlineLvl w:val="0"/>
              <w:rPr>
                <w:rFonts w:ascii="仿宋" w:hAnsi="仿宋" w:eastAsia="仿宋"/>
                <w:bCs/>
                <w:sz w:val="24"/>
              </w:rPr>
            </w:pPr>
            <w:r>
              <w:rPr>
                <w:rFonts w:hint="eastAsia" w:ascii="仿宋" w:hAnsi="仿宋" w:eastAsia="仿宋"/>
                <w:bCs/>
                <w:sz w:val="24"/>
              </w:rPr>
              <w:t>网店美工</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《网店运营》</w:t>
            </w:r>
          </w:p>
          <w:p>
            <w:pPr>
              <w:overflowPunct w:val="0"/>
              <w:adjustRightInd w:val="0"/>
              <w:outlineLvl w:val="0"/>
              <w:rPr>
                <w:rFonts w:ascii="仿宋" w:hAnsi="仿宋" w:eastAsia="仿宋"/>
                <w:bCs/>
                <w:sz w:val="24"/>
              </w:rPr>
            </w:pPr>
            <w:r>
              <w:rPr>
                <w:rFonts w:hint="eastAsia" w:ascii="仿宋" w:hAnsi="仿宋" w:eastAsia="仿宋"/>
                <w:bCs/>
                <w:sz w:val="24"/>
              </w:rPr>
              <w:t>《网店美工》</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千牛的应用</w:t>
            </w:r>
          </w:p>
          <w:p>
            <w:pPr>
              <w:overflowPunct w:val="0"/>
              <w:adjustRightInd w:val="0"/>
              <w:outlineLvl w:val="0"/>
              <w:rPr>
                <w:rFonts w:ascii="仿宋" w:hAnsi="仿宋" w:eastAsia="仿宋"/>
                <w:bCs/>
                <w:sz w:val="24"/>
              </w:rPr>
            </w:pPr>
            <w:r>
              <w:rPr>
                <w:rFonts w:hint="eastAsia" w:ascii="仿宋" w:hAnsi="仿宋" w:eastAsia="仿宋"/>
                <w:bCs/>
                <w:sz w:val="24"/>
              </w:rPr>
              <w:t>淘宝客、直通车、钻石展位</w:t>
            </w:r>
          </w:p>
          <w:p>
            <w:pPr>
              <w:overflowPunct w:val="0"/>
              <w:adjustRightInd w:val="0"/>
              <w:outlineLvl w:val="0"/>
              <w:rPr>
                <w:rFonts w:ascii="仿宋" w:hAnsi="仿宋" w:eastAsia="仿宋"/>
                <w:bCs/>
                <w:sz w:val="24"/>
              </w:rPr>
            </w:pPr>
            <w:r>
              <w:rPr>
                <w:rFonts w:hint="eastAsia" w:ascii="仿宋" w:hAnsi="仿宋" w:eastAsia="仿宋"/>
                <w:bCs/>
                <w:sz w:val="24"/>
              </w:rPr>
              <w:t>数据采集、数据描述性分析</w:t>
            </w:r>
          </w:p>
          <w:p>
            <w:pPr>
              <w:overflowPunct w:val="0"/>
              <w:adjustRightInd w:val="0"/>
              <w:outlineLvl w:val="0"/>
              <w:rPr>
                <w:rFonts w:ascii="仿宋" w:hAnsi="仿宋" w:eastAsia="仿宋"/>
                <w:bCs/>
                <w:sz w:val="24"/>
              </w:rPr>
            </w:pPr>
            <w:r>
              <w:rPr>
                <w:rFonts w:hint="eastAsia" w:ascii="仿宋" w:hAnsi="仿宋" w:eastAsia="仿宋"/>
                <w:bCs/>
                <w:sz w:val="24"/>
              </w:rPr>
              <w:t>Photoshop软件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overflowPunct w:val="0"/>
              <w:adjustRightInd w:val="0"/>
              <w:jc w:val="center"/>
              <w:outlineLvl w:val="0"/>
              <w:rPr>
                <w:rFonts w:ascii="仿宋" w:hAnsi="仿宋" w:eastAsia="仿宋"/>
                <w:bCs/>
                <w:sz w:val="24"/>
              </w:rPr>
            </w:pP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网络营销实训室</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网络营销</w:t>
            </w:r>
          </w:p>
          <w:p>
            <w:pPr>
              <w:overflowPunct w:val="0"/>
              <w:adjustRightInd w:val="0"/>
              <w:outlineLvl w:val="0"/>
              <w:rPr>
                <w:rFonts w:ascii="仿宋" w:hAnsi="仿宋" w:eastAsia="仿宋"/>
                <w:bCs/>
                <w:sz w:val="24"/>
              </w:rPr>
            </w:pPr>
            <w:r>
              <w:rPr>
                <w:rFonts w:hint="eastAsia" w:ascii="仿宋" w:hAnsi="仿宋" w:eastAsia="仿宋"/>
                <w:bCs/>
                <w:sz w:val="24"/>
              </w:rPr>
              <w:t>新媒体营销</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《网络营销》</w:t>
            </w:r>
          </w:p>
          <w:p>
            <w:pPr>
              <w:overflowPunct w:val="0"/>
              <w:adjustRightInd w:val="0"/>
              <w:outlineLvl w:val="0"/>
              <w:rPr>
                <w:rFonts w:hint="eastAsia" w:ascii="仿宋" w:hAnsi="仿宋" w:eastAsia="仿宋"/>
                <w:bCs/>
                <w:sz w:val="24"/>
              </w:rPr>
            </w:pPr>
            <w:r>
              <w:rPr>
                <w:rFonts w:hint="eastAsia" w:ascii="仿宋" w:hAnsi="仿宋" w:eastAsia="仿宋"/>
                <w:bCs/>
                <w:sz w:val="24"/>
              </w:rPr>
              <w:t>《网店客服》</w:t>
            </w:r>
          </w:p>
          <w:p>
            <w:pPr>
              <w:overflowPunct w:val="0"/>
              <w:adjustRightInd w:val="0"/>
              <w:outlineLvl w:val="0"/>
              <w:rPr>
                <w:rFonts w:hint="eastAsia" w:ascii="仿宋" w:hAnsi="仿宋" w:eastAsia="仿宋"/>
                <w:bCs/>
                <w:sz w:val="24"/>
              </w:rPr>
            </w:pPr>
            <w:r>
              <w:rPr>
                <w:rFonts w:hint="eastAsia" w:ascii="仿宋" w:hAnsi="仿宋" w:eastAsia="仿宋"/>
                <w:bCs/>
                <w:sz w:val="24"/>
              </w:rPr>
              <w:t>《</w:t>
            </w:r>
            <w:r>
              <w:rPr>
                <w:rFonts w:hint="eastAsia" w:ascii="仿宋" w:hAnsi="仿宋" w:eastAsia="仿宋"/>
                <w:bCs/>
                <w:sz w:val="24"/>
                <w:lang w:eastAsia="zh-CN"/>
              </w:rPr>
              <w:t>新媒体运营</w:t>
            </w:r>
            <w:r>
              <w:rPr>
                <w:rFonts w:hint="eastAsia" w:ascii="仿宋" w:hAnsi="仿宋" w:eastAsia="仿宋"/>
                <w:bCs/>
                <w:sz w:val="24"/>
              </w:rPr>
              <w:t>》</w:t>
            </w:r>
          </w:p>
          <w:p>
            <w:pPr>
              <w:overflowPunct w:val="0"/>
              <w:adjustRightInd w:val="0"/>
              <w:outlineLvl w:val="0"/>
              <w:rPr>
                <w:rFonts w:hint="eastAsia" w:ascii="仿宋" w:hAnsi="仿宋" w:eastAsia="仿宋"/>
                <w:bCs/>
                <w:sz w:val="24"/>
              </w:rPr>
            </w:pPr>
            <w:r>
              <w:rPr>
                <w:rFonts w:hint="eastAsia" w:ascii="仿宋" w:hAnsi="仿宋" w:eastAsia="仿宋"/>
                <w:bCs/>
                <w:sz w:val="24"/>
              </w:rPr>
              <w:t>《</w:t>
            </w:r>
            <w:r>
              <w:rPr>
                <w:rFonts w:hint="eastAsia" w:ascii="仿宋" w:hAnsi="仿宋" w:eastAsia="仿宋"/>
                <w:bCs/>
                <w:sz w:val="24"/>
                <w:lang w:eastAsia="zh-CN"/>
              </w:rPr>
              <w:t>短视频制作</w:t>
            </w:r>
            <w:r>
              <w:rPr>
                <w:rFonts w:hint="eastAsia" w:ascii="仿宋" w:hAnsi="仿宋" w:eastAsia="仿宋"/>
                <w:bCs/>
                <w:sz w:val="24"/>
              </w:rPr>
              <w:t>》</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营销广告视频、广告海报的制作</w:t>
            </w:r>
          </w:p>
          <w:p>
            <w:pPr>
              <w:overflowPunct w:val="0"/>
              <w:adjustRightInd w:val="0"/>
              <w:outlineLvl w:val="0"/>
              <w:rPr>
                <w:rFonts w:ascii="仿宋" w:hAnsi="仿宋" w:eastAsia="仿宋"/>
                <w:bCs/>
                <w:sz w:val="24"/>
              </w:rPr>
            </w:pPr>
            <w:r>
              <w:rPr>
                <w:rFonts w:hint="eastAsia" w:ascii="仿宋" w:hAnsi="仿宋" w:eastAsia="仿宋"/>
                <w:bCs/>
                <w:sz w:val="24"/>
              </w:rPr>
              <w:t>营销策划方案的制定</w:t>
            </w:r>
          </w:p>
          <w:p>
            <w:pPr>
              <w:overflowPunct w:val="0"/>
              <w:adjustRightInd w:val="0"/>
              <w:outlineLvl w:val="0"/>
              <w:rPr>
                <w:rFonts w:ascii="仿宋" w:hAnsi="仿宋" w:eastAsia="仿宋"/>
                <w:bCs/>
                <w:sz w:val="24"/>
              </w:rPr>
            </w:pPr>
            <w:r>
              <w:rPr>
                <w:rFonts w:hint="eastAsia" w:ascii="仿宋" w:hAnsi="仿宋" w:eastAsia="仿宋"/>
                <w:bCs/>
                <w:sz w:val="24"/>
              </w:rPr>
              <w:t>客服打字能力、沟通能力的训练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overflowPunct w:val="0"/>
              <w:adjustRightInd w:val="0"/>
              <w:jc w:val="center"/>
              <w:outlineLvl w:val="0"/>
              <w:rPr>
                <w:rFonts w:ascii="仿宋" w:hAnsi="仿宋" w:eastAsia="仿宋"/>
                <w:bCs/>
                <w:sz w:val="24"/>
              </w:rPr>
            </w:pP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直播运营中心</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直播</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《直播电商基础》</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直播脚本的写作</w:t>
            </w:r>
          </w:p>
          <w:p>
            <w:pPr>
              <w:overflowPunct w:val="0"/>
              <w:adjustRightInd w:val="0"/>
              <w:outlineLvl w:val="0"/>
              <w:rPr>
                <w:rFonts w:ascii="仿宋" w:hAnsi="仿宋" w:eastAsia="仿宋"/>
                <w:bCs/>
                <w:sz w:val="24"/>
              </w:rPr>
            </w:pPr>
            <w:r>
              <w:rPr>
                <w:rFonts w:hint="eastAsia" w:ascii="仿宋" w:hAnsi="仿宋" w:eastAsia="仿宋"/>
                <w:bCs/>
                <w:sz w:val="24"/>
              </w:rPr>
              <w:t>直播平台的搭建</w:t>
            </w:r>
          </w:p>
          <w:p>
            <w:pPr>
              <w:overflowPunct w:val="0"/>
              <w:adjustRightInd w:val="0"/>
              <w:outlineLvl w:val="0"/>
              <w:rPr>
                <w:rFonts w:ascii="仿宋" w:hAnsi="仿宋" w:eastAsia="仿宋"/>
                <w:bCs/>
                <w:sz w:val="24"/>
              </w:rPr>
            </w:pPr>
            <w:r>
              <w:rPr>
                <w:rFonts w:hint="eastAsia" w:ascii="仿宋" w:hAnsi="仿宋" w:eastAsia="仿宋"/>
                <w:bCs/>
                <w:sz w:val="24"/>
              </w:rPr>
              <w:t>直播带货</w:t>
            </w:r>
          </w:p>
          <w:p>
            <w:pPr>
              <w:overflowPunct w:val="0"/>
              <w:adjustRightInd w:val="0"/>
              <w:outlineLvl w:val="0"/>
              <w:rPr>
                <w:rFonts w:ascii="仿宋" w:hAnsi="仿宋" w:eastAsia="仿宋"/>
                <w:bCs/>
                <w:sz w:val="24"/>
              </w:rPr>
            </w:pPr>
            <w:r>
              <w:rPr>
                <w:rFonts w:hint="eastAsia" w:ascii="仿宋" w:hAnsi="仿宋" w:eastAsia="仿宋"/>
                <w:bCs/>
                <w:sz w:val="24"/>
              </w:rPr>
              <w:t>直播复盘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overflowPunct w:val="0"/>
              <w:adjustRightInd w:val="0"/>
              <w:jc w:val="center"/>
              <w:outlineLvl w:val="0"/>
              <w:rPr>
                <w:rFonts w:ascii="仿宋" w:hAnsi="仿宋" w:eastAsia="仿宋"/>
                <w:bCs/>
                <w:sz w:val="24"/>
              </w:rPr>
            </w:pP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商品拍摄实训室</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商品图片拍摄</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《商品拍摄与图片处理》</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拍摄光线、拍摄角度的运用</w:t>
            </w:r>
          </w:p>
          <w:p>
            <w:pPr>
              <w:overflowPunct w:val="0"/>
              <w:adjustRightInd w:val="0"/>
              <w:outlineLvl w:val="0"/>
              <w:rPr>
                <w:rFonts w:ascii="仿宋" w:hAnsi="仿宋" w:eastAsia="仿宋"/>
                <w:bCs/>
                <w:sz w:val="24"/>
              </w:rPr>
            </w:pPr>
            <w:r>
              <w:rPr>
                <w:rFonts w:hint="eastAsia" w:ascii="仿宋" w:hAnsi="仿宋" w:eastAsia="仿宋"/>
                <w:bCs/>
                <w:sz w:val="24"/>
              </w:rPr>
              <w:t>数码相机的应用</w:t>
            </w:r>
          </w:p>
          <w:p>
            <w:pPr>
              <w:overflowPunct w:val="0"/>
              <w:adjustRightInd w:val="0"/>
              <w:outlineLvl w:val="0"/>
              <w:rPr>
                <w:rFonts w:ascii="仿宋" w:hAnsi="仿宋" w:eastAsia="仿宋"/>
                <w:bCs/>
                <w:sz w:val="24"/>
              </w:rPr>
            </w:pPr>
            <w:r>
              <w:rPr>
                <w:rFonts w:hint="eastAsia" w:ascii="仿宋" w:hAnsi="仿宋" w:eastAsia="仿宋"/>
                <w:bCs/>
                <w:sz w:val="24"/>
              </w:rPr>
              <w:t>商品布局</w:t>
            </w:r>
          </w:p>
          <w:p>
            <w:pPr>
              <w:overflowPunct w:val="0"/>
              <w:adjustRightInd w:val="0"/>
              <w:outlineLvl w:val="0"/>
              <w:rPr>
                <w:rFonts w:ascii="仿宋" w:hAnsi="仿宋" w:eastAsia="仿宋"/>
                <w:bCs/>
                <w:sz w:val="24"/>
              </w:rPr>
            </w:pPr>
            <w:r>
              <w:rPr>
                <w:rFonts w:hint="eastAsia" w:ascii="仿宋" w:hAnsi="仿宋" w:eastAsia="仿宋"/>
                <w:bCs/>
                <w:sz w:val="24"/>
              </w:rPr>
              <w:t>自主搭建摄影环境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overflowPunct w:val="0"/>
              <w:adjustRightInd w:val="0"/>
              <w:jc w:val="center"/>
              <w:outlineLvl w:val="0"/>
              <w:rPr>
                <w:rFonts w:ascii="仿宋" w:hAnsi="仿宋" w:eastAsia="仿宋"/>
                <w:bCs/>
                <w:sz w:val="24"/>
              </w:rPr>
            </w:pP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商品展示实训室</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商品展示</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《商品知识》</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制订商品采购计划</w:t>
            </w:r>
          </w:p>
          <w:p>
            <w:pPr>
              <w:overflowPunct w:val="0"/>
              <w:adjustRightInd w:val="0"/>
              <w:outlineLvl w:val="0"/>
              <w:rPr>
                <w:rFonts w:ascii="仿宋" w:hAnsi="仿宋" w:eastAsia="仿宋"/>
                <w:bCs/>
                <w:sz w:val="24"/>
              </w:rPr>
            </w:pPr>
            <w:r>
              <w:rPr>
                <w:rFonts w:hint="eastAsia" w:ascii="仿宋" w:hAnsi="仿宋" w:eastAsia="仿宋"/>
                <w:bCs/>
                <w:sz w:val="24"/>
              </w:rPr>
              <w:t>洽谈技巧</w:t>
            </w:r>
          </w:p>
          <w:p>
            <w:pPr>
              <w:overflowPunct w:val="0"/>
              <w:adjustRightInd w:val="0"/>
              <w:outlineLvl w:val="0"/>
              <w:rPr>
                <w:rFonts w:ascii="仿宋" w:hAnsi="仿宋" w:eastAsia="仿宋" w:cs="仿宋"/>
                <w:sz w:val="24"/>
              </w:rPr>
            </w:pPr>
            <w:r>
              <w:rPr>
                <w:rFonts w:hint="eastAsia" w:ascii="仿宋" w:hAnsi="仿宋" w:eastAsia="仿宋"/>
                <w:bCs/>
                <w:sz w:val="24"/>
              </w:rPr>
              <w:t>商品的分类、收集、统计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overflowPunct w:val="0"/>
              <w:adjustRightInd w:val="0"/>
              <w:jc w:val="center"/>
              <w:outlineLvl w:val="0"/>
              <w:rPr>
                <w:rFonts w:ascii="仿宋" w:hAnsi="仿宋" w:eastAsia="仿宋"/>
                <w:bCs/>
                <w:sz w:val="24"/>
              </w:rPr>
            </w:pPr>
            <w:r>
              <w:rPr>
                <w:rFonts w:hint="eastAsia" w:ascii="仿宋" w:hAnsi="仿宋" w:eastAsia="仿宋"/>
                <w:bCs/>
                <w:sz w:val="24"/>
              </w:rPr>
              <w:t>校外实训基地</w:t>
            </w:r>
          </w:p>
          <w:p>
            <w:pPr>
              <w:overflowPunct w:val="0"/>
              <w:adjustRightInd w:val="0"/>
              <w:jc w:val="center"/>
              <w:outlineLvl w:val="0"/>
              <w:rPr>
                <w:rFonts w:ascii="仿宋" w:hAnsi="仿宋" w:eastAsia="仿宋"/>
                <w:bCs/>
                <w:sz w:val="24"/>
              </w:rPr>
            </w:pPr>
          </w:p>
          <w:p>
            <w:pPr>
              <w:overflowPunct w:val="0"/>
              <w:adjustRightInd w:val="0"/>
              <w:jc w:val="center"/>
              <w:outlineLvl w:val="0"/>
              <w:rPr>
                <w:rFonts w:ascii="仿宋" w:hAnsi="仿宋" w:eastAsia="仿宋"/>
                <w:bCs/>
                <w:sz w:val="24"/>
              </w:rPr>
            </w:pP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聚合港物流园实训基地</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电商物流</w:t>
            </w:r>
          </w:p>
          <w:p>
            <w:pPr>
              <w:overflowPunct w:val="0"/>
              <w:adjustRightInd w:val="0"/>
              <w:outlineLvl w:val="0"/>
              <w:rPr>
                <w:rFonts w:ascii="仿宋" w:hAnsi="仿宋" w:eastAsia="仿宋"/>
                <w:bCs/>
                <w:sz w:val="24"/>
              </w:rPr>
            </w:pPr>
            <w:r>
              <w:rPr>
                <w:rFonts w:hint="eastAsia" w:ascii="仿宋" w:hAnsi="仿宋" w:eastAsia="仿宋"/>
                <w:bCs/>
                <w:sz w:val="24"/>
              </w:rPr>
              <w:t>电商运营</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《物流基础》</w:t>
            </w:r>
          </w:p>
          <w:p>
            <w:pPr>
              <w:overflowPunct w:val="0"/>
              <w:adjustRightInd w:val="0"/>
              <w:outlineLvl w:val="0"/>
              <w:rPr>
                <w:rFonts w:ascii="仿宋" w:hAnsi="仿宋" w:eastAsia="仿宋"/>
                <w:bCs/>
                <w:sz w:val="24"/>
              </w:rPr>
            </w:pPr>
            <w:r>
              <w:rPr>
                <w:rFonts w:hint="eastAsia" w:ascii="仿宋" w:hAnsi="仿宋" w:eastAsia="仿宋"/>
                <w:bCs/>
                <w:sz w:val="24"/>
              </w:rPr>
              <w:t>《网店运营》</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包装选材、仓储管理与库存控制，网上发货操作和退换货操作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Pr>
          <w:p>
            <w:pPr>
              <w:overflowPunct w:val="0"/>
              <w:adjustRightInd w:val="0"/>
              <w:outlineLvl w:val="0"/>
              <w:rPr>
                <w:rFonts w:ascii="仿宋" w:hAnsi="仿宋" w:eastAsia="仿宋"/>
                <w:bCs/>
                <w:sz w:val="24"/>
              </w:rPr>
            </w:pP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石家庄综合保税区实训基地</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商品分类统计</w:t>
            </w:r>
          </w:p>
          <w:p>
            <w:pPr>
              <w:overflowPunct w:val="0"/>
              <w:adjustRightInd w:val="0"/>
              <w:outlineLvl w:val="0"/>
              <w:rPr>
                <w:rFonts w:ascii="仿宋" w:hAnsi="仿宋" w:eastAsia="仿宋"/>
                <w:bCs/>
                <w:sz w:val="24"/>
              </w:rPr>
            </w:pPr>
            <w:r>
              <w:rPr>
                <w:rFonts w:hint="eastAsia" w:ascii="仿宋" w:hAnsi="仿宋" w:eastAsia="仿宋"/>
                <w:bCs/>
                <w:sz w:val="24"/>
              </w:rPr>
              <w:t>网店运营</w:t>
            </w:r>
          </w:p>
          <w:p>
            <w:pPr>
              <w:overflowPunct w:val="0"/>
              <w:adjustRightInd w:val="0"/>
              <w:outlineLvl w:val="0"/>
              <w:rPr>
                <w:rFonts w:ascii="仿宋" w:hAnsi="仿宋" w:eastAsia="仿宋"/>
                <w:bCs/>
                <w:sz w:val="24"/>
              </w:rPr>
            </w:pP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《网店运营》</w:t>
            </w:r>
          </w:p>
          <w:p>
            <w:pPr>
              <w:overflowPunct w:val="0"/>
              <w:adjustRightInd w:val="0"/>
              <w:outlineLvl w:val="0"/>
              <w:rPr>
                <w:rFonts w:ascii="仿宋" w:hAnsi="仿宋" w:eastAsia="仿宋"/>
                <w:bCs/>
                <w:sz w:val="24"/>
              </w:rPr>
            </w:pPr>
            <w:r>
              <w:rPr>
                <w:rFonts w:hint="eastAsia" w:ascii="仿宋" w:hAnsi="仿宋" w:eastAsia="仿宋"/>
                <w:bCs/>
                <w:sz w:val="24"/>
              </w:rPr>
              <w:t>《商品知识》</w:t>
            </w:r>
          </w:p>
          <w:p>
            <w:pPr>
              <w:overflowPunct w:val="0"/>
              <w:adjustRightInd w:val="0"/>
              <w:outlineLvl w:val="0"/>
              <w:rPr>
                <w:rFonts w:ascii="仿宋" w:hAnsi="仿宋" w:eastAsia="仿宋"/>
                <w:bCs/>
                <w:sz w:val="24"/>
              </w:rPr>
            </w:pP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商品统计、商品摆放</w:t>
            </w:r>
          </w:p>
          <w:p>
            <w:pPr>
              <w:overflowPunct w:val="0"/>
              <w:adjustRightInd w:val="0"/>
              <w:outlineLvl w:val="0"/>
              <w:rPr>
                <w:rFonts w:ascii="仿宋" w:hAnsi="仿宋" w:eastAsia="仿宋"/>
                <w:bCs/>
                <w:sz w:val="24"/>
              </w:rPr>
            </w:pPr>
            <w:r>
              <w:rPr>
                <w:rFonts w:hint="eastAsia" w:ascii="仿宋" w:hAnsi="仿宋" w:eastAsia="仿宋"/>
                <w:bCs/>
                <w:sz w:val="24"/>
              </w:rPr>
              <w:t>网上发货操作和退换货操作</w:t>
            </w:r>
          </w:p>
          <w:p>
            <w:pPr>
              <w:overflowPunct w:val="0"/>
              <w:adjustRightInd w:val="0"/>
              <w:outlineLvl w:val="0"/>
              <w:rPr>
                <w:rFonts w:ascii="仿宋" w:hAnsi="仿宋" w:eastAsia="仿宋"/>
                <w:bCs/>
                <w:sz w:val="24"/>
              </w:rPr>
            </w:pPr>
            <w:r>
              <w:rPr>
                <w:rFonts w:hint="eastAsia" w:ascii="仿宋" w:hAnsi="仿宋" w:eastAsia="仿宋"/>
                <w:bCs/>
                <w:sz w:val="24"/>
              </w:rPr>
              <w:t>跨境商品进出口流程</w:t>
            </w:r>
          </w:p>
          <w:p>
            <w:pPr>
              <w:overflowPunct w:val="0"/>
              <w:adjustRightInd w:val="0"/>
              <w:outlineLvl w:val="0"/>
              <w:rPr>
                <w:rFonts w:ascii="仿宋" w:hAnsi="仿宋" w:eastAsia="仿宋"/>
                <w:bCs/>
                <w:sz w:val="24"/>
              </w:rPr>
            </w:pPr>
            <w:r>
              <w:rPr>
                <w:rFonts w:hint="eastAsia" w:ascii="仿宋" w:hAnsi="仿宋" w:eastAsia="仿宋"/>
                <w:bCs/>
                <w:sz w:val="24"/>
              </w:rPr>
              <w:t>跨境电商平台网店运营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Pr>
          <w:p>
            <w:pPr>
              <w:overflowPunct w:val="0"/>
              <w:adjustRightInd w:val="0"/>
              <w:outlineLvl w:val="0"/>
              <w:rPr>
                <w:rFonts w:ascii="仿宋" w:hAnsi="仿宋" w:eastAsia="仿宋"/>
                <w:bCs/>
                <w:sz w:val="24"/>
              </w:rPr>
            </w:pP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石家庄君乐宝乳业实训基地</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网店运营</w:t>
            </w:r>
          </w:p>
          <w:p>
            <w:pPr>
              <w:overflowPunct w:val="0"/>
              <w:adjustRightInd w:val="0"/>
              <w:outlineLvl w:val="0"/>
              <w:rPr>
                <w:rFonts w:ascii="仿宋" w:hAnsi="仿宋" w:eastAsia="仿宋"/>
                <w:bCs/>
                <w:sz w:val="24"/>
              </w:rPr>
            </w:pPr>
            <w:r>
              <w:rPr>
                <w:rFonts w:hint="eastAsia" w:ascii="仿宋" w:hAnsi="仿宋" w:eastAsia="仿宋"/>
                <w:bCs/>
                <w:sz w:val="24"/>
              </w:rPr>
              <w:t>直播</w:t>
            </w:r>
          </w:p>
          <w:p>
            <w:pPr>
              <w:overflowPunct w:val="0"/>
              <w:adjustRightInd w:val="0"/>
              <w:outlineLvl w:val="0"/>
              <w:rPr>
                <w:rFonts w:ascii="仿宋" w:hAnsi="仿宋" w:eastAsia="仿宋"/>
                <w:bCs/>
                <w:sz w:val="24"/>
              </w:rPr>
            </w:pPr>
            <w:r>
              <w:rPr>
                <w:rFonts w:hint="eastAsia" w:ascii="仿宋" w:hAnsi="仿宋" w:eastAsia="仿宋"/>
                <w:bCs/>
                <w:sz w:val="24"/>
              </w:rPr>
              <w:t>商品拍摄</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《网店运营》《直播电商基础》</w:t>
            </w:r>
          </w:p>
          <w:p>
            <w:pPr>
              <w:overflowPunct w:val="0"/>
              <w:adjustRightInd w:val="0"/>
              <w:outlineLvl w:val="0"/>
              <w:rPr>
                <w:rFonts w:ascii="仿宋" w:hAnsi="仿宋" w:eastAsia="仿宋"/>
                <w:bCs/>
                <w:sz w:val="24"/>
              </w:rPr>
            </w:pPr>
            <w:r>
              <w:rPr>
                <w:rFonts w:hint="eastAsia" w:ascii="仿宋" w:hAnsi="仿宋" w:eastAsia="仿宋"/>
                <w:bCs/>
                <w:sz w:val="24"/>
              </w:rPr>
              <w:t>《商品拍摄与图片处理》</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发布产品、网上发货操作和退换货操作</w:t>
            </w:r>
          </w:p>
          <w:p>
            <w:pPr>
              <w:overflowPunct w:val="0"/>
              <w:adjustRightInd w:val="0"/>
              <w:outlineLvl w:val="0"/>
              <w:rPr>
                <w:rFonts w:ascii="仿宋" w:hAnsi="仿宋" w:eastAsia="仿宋"/>
                <w:bCs/>
                <w:sz w:val="24"/>
              </w:rPr>
            </w:pPr>
            <w:r>
              <w:rPr>
                <w:rFonts w:hint="eastAsia" w:ascii="仿宋" w:hAnsi="仿宋" w:eastAsia="仿宋"/>
                <w:bCs/>
                <w:sz w:val="24"/>
              </w:rPr>
              <w:t>现场直播带货</w:t>
            </w:r>
          </w:p>
          <w:p>
            <w:pPr>
              <w:overflowPunct w:val="0"/>
              <w:adjustRightInd w:val="0"/>
              <w:outlineLvl w:val="0"/>
              <w:rPr>
                <w:rFonts w:ascii="仿宋" w:hAnsi="仿宋" w:eastAsia="仿宋"/>
                <w:bCs/>
                <w:sz w:val="24"/>
              </w:rPr>
            </w:pPr>
            <w:r>
              <w:rPr>
                <w:rFonts w:hint="eastAsia" w:ascii="仿宋" w:hAnsi="仿宋" w:eastAsia="仿宋"/>
                <w:bCs/>
                <w:sz w:val="24"/>
              </w:rPr>
              <w:t>君乐宝商品的拍摄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Pr>
          <w:p>
            <w:pPr>
              <w:overflowPunct w:val="0"/>
              <w:adjustRightInd w:val="0"/>
              <w:outlineLvl w:val="0"/>
              <w:rPr>
                <w:rFonts w:ascii="仿宋" w:hAnsi="仿宋" w:eastAsia="仿宋"/>
                <w:bCs/>
                <w:sz w:val="24"/>
              </w:rPr>
            </w:pPr>
          </w:p>
        </w:tc>
        <w:tc>
          <w:tcPr>
            <w:tcW w:w="1526" w:type="dxa"/>
          </w:tcPr>
          <w:p>
            <w:pPr>
              <w:overflowPunct w:val="0"/>
              <w:adjustRightInd w:val="0"/>
              <w:outlineLvl w:val="0"/>
              <w:rPr>
                <w:rFonts w:ascii="仿宋" w:hAnsi="仿宋" w:eastAsia="仿宋"/>
                <w:bCs/>
                <w:sz w:val="24"/>
              </w:rPr>
            </w:pPr>
            <w:r>
              <w:rPr>
                <w:rFonts w:hint="eastAsia" w:ascii="仿宋" w:hAnsi="仿宋" w:eastAsia="仿宋"/>
                <w:bCs/>
                <w:sz w:val="24"/>
              </w:rPr>
              <w:t>北京苏宁物流实训基地</w:t>
            </w:r>
          </w:p>
        </w:tc>
        <w:tc>
          <w:tcPr>
            <w:tcW w:w="1712" w:type="dxa"/>
          </w:tcPr>
          <w:p>
            <w:pPr>
              <w:overflowPunct w:val="0"/>
              <w:adjustRightInd w:val="0"/>
              <w:outlineLvl w:val="0"/>
              <w:rPr>
                <w:rFonts w:ascii="仿宋" w:hAnsi="仿宋" w:eastAsia="仿宋"/>
                <w:bCs/>
                <w:sz w:val="24"/>
              </w:rPr>
            </w:pPr>
            <w:r>
              <w:rPr>
                <w:rFonts w:hint="eastAsia" w:ascii="仿宋" w:hAnsi="仿宋" w:eastAsia="仿宋"/>
                <w:bCs/>
                <w:sz w:val="24"/>
              </w:rPr>
              <w:t>电商物流</w:t>
            </w:r>
          </w:p>
          <w:p>
            <w:pPr>
              <w:overflowPunct w:val="0"/>
              <w:adjustRightInd w:val="0"/>
              <w:outlineLvl w:val="0"/>
              <w:rPr>
                <w:rFonts w:ascii="仿宋" w:hAnsi="仿宋" w:eastAsia="仿宋"/>
                <w:bCs/>
                <w:sz w:val="24"/>
              </w:rPr>
            </w:pPr>
            <w:r>
              <w:rPr>
                <w:rFonts w:hint="eastAsia" w:ascii="仿宋" w:hAnsi="仿宋" w:eastAsia="仿宋"/>
                <w:bCs/>
                <w:sz w:val="24"/>
              </w:rPr>
              <w:t>电商运营</w:t>
            </w:r>
          </w:p>
        </w:tc>
        <w:tc>
          <w:tcPr>
            <w:tcW w:w="1913" w:type="dxa"/>
          </w:tcPr>
          <w:p>
            <w:pPr>
              <w:overflowPunct w:val="0"/>
              <w:adjustRightInd w:val="0"/>
              <w:outlineLvl w:val="0"/>
              <w:rPr>
                <w:rFonts w:ascii="仿宋" w:hAnsi="仿宋" w:eastAsia="仿宋"/>
                <w:bCs/>
                <w:sz w:val="24"/>
              </w:rPr>
            </w:pPr>
            <w:r>
              <w:rPr>
                <w:rFonts w:hint="eastAsia" w:ascii="仿宋" w:hAnsi="仿宋" w:eastAsia="仿宋"/>
                <w:bCs/>
                <w:sz w:val="24"/>
              </w:rPr>
              <w:t>《物流基础》</w:t>
            </w:r>
          </w:p>
          <w:p>
            <w:pPr>
              <w:overflowPunct w:val="0"/>
              <w:adjustRightInd w:val="0"/>
              <w:outlineLvl w:val="0"/>
              <w:rPr>
                <w:rFonts w:ascii="仿宋" w:hAnsi="仿宋" w:eastAsia="仿宋"/>
                <w:bCs/>
                <w:sz w:val="24"/>
              </w:rPr>
            </w:pPr>
            <w:r>
              <w:rPr>
                <w:rFonts w:hint="eastAsia" w:ascii="仿宋" w:hAnsi="仿宋" w:eastAsia="仿宋"/>
                <w:bCs/>
                <w:sz w:val="24"/>
              </w:rPr>
              <w:t>《网店运营》</w:t>
            </w:r>
          </w:p>
        </w:tc>
        <w:tc>
          <w:tcPr>
            <w:tcW w:w="2977" w:type="dxa"/>
          </w:tcPr>
          <w:p>
            <w:pPr>
              <w:overflowPunct w:val="0"/>
              <w:adjustRightInd w:val="0"/>
              <w:outlineLvl w:val="0"/>
              <w:rPr>
                <w:rFonts w:ascii="仿宋" w:hAnsi="仿宋" w:eastAsia="仿宋"/>
                <w:bCs/>
                <w:sz w:val="24"/>
              </w:rPr>
            </w:pPr>
            <w:r>
              <w:rPr>
                <w:rFonts w:hint="eastAsia" w:ascii="仿宋" w:hAnsi="仿宋" w:eastAsia="仿宋"/>
                <w:bCs/>
                <w:sz w:val="24"/>
              </w:rPr>
              <w:t>包装选材、仓储管理与库存控制，网上发货操作和退换货操作</w:t>
            </w:r>
          </w:p>
        </w:tc>
      </w:tr>
    </w:tbl>
    <w:p>
      <w:pPr>
        <w:overflowPunct w:val="0"/>
        <w:adjustRightInd w:val="0"/>
        <w:spacing w:line="560" w:lineRule="exact"/>
        <w:ind w:firstLine="640" w:firstLineChars="200"/>
        <w:outlineLvl w:val="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二</w:t>
      </w:r>
      <w:r>
        <w:rPr>
          <w:rFonts w:ascii="楷体" w:hAnsi="楷体" w:eastAsia="楷体"/>
          <w:sz w:val="32"/>
          <w:szCs w:val="32"/>
        </w:rPr>
        <w:t>）教学资源</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以《电子商务基础》、《网店运营》、《商品拍摄与图片处理》、《网店美工》、《商品知识》、《网络营销》、《网店客服》等课程为核心，建立专业课程教学资源库，其中包含电子教案、电子教材、课件、教学视频、多媒体素材、习题库、试题库、案例库、在线测试等，为实现学生自主学习和相互交流提供优质的共享资源平台。</w:t>
      </w:r>
    </w:p>
    <w:p>
      <w:pPr>
        <w:overflowPunct w:val="0"/>
        <w:adjustRightInd w:val="0"/>
        <w:spacing w:line="560" w:lineRule="exact"/>
        <w:ind w:firstLine="640" w:firstLineChars="200"/>
        <w:outlineLvl w:val="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三</w:t>
      </w:r>
      <w:r>
        <w:rPr>
          <w:rFonts w:ascii="楷体" w:hAnsi="楷体" w:eastAsia="楷体"/>
          <w:sz w:val="32"/>
          <w:szCs w:val="32"/>
        </w:rPr>
        <w:t>）教学方法</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依据专业培养目标、课程要求、学生能力与教学资源，采取适当的教学方法，已达到预期的教学目标。</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公共基础课可以采取讲授式教学、启发式教学、问题探究式教学等方法。通过集体讲解、师生对话、小组讨论、案例分析等形式，调动学生的学习积极性，为专业课的学习以及再教育奠定基础。</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专业课可以采用项目教学、启发式教学、情景模拟教学、案例教学等方法，利用集体讲解、师生对话、案例分析、小组讨论、经营模拟等形式，应用教学软件等数字化教学资源，使学生更好地理解和掌握电子商务的各项基本技能，为以后的学习和就业打好基础。</w:t>
      </w:r>
    </w:p>
    <w:p>
      <w:pPr>
        <w:overflowPunct w:val="0"/>
        <w:adjustRightInd w:val="0"/>
        <w:spacing w:line="560" w:lineRule="exact"/>
        <w:ind w:firstLine="640" w:firstLineChars="200"/>
        <w:outlineLvl w:val="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四</w:t>
      </w:r>
      <w:r>
        <w:rPr>
          <w:rFonts w:ascii="楷体" w:hAnsi="楷体" w:eastAsia="楷体"/>
          <w:sz w:val="32"/>
          <w:szCs w:val="32"/>
        </w:rPr>
        <w:t>）学习评价</w:t>
      </w:r>
    </w:p>
    <w:p>
      <w:pPr>
        <w:overflowPunct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本专业采用阶段过程性考核和综合考核相结合的多元化学生学习评价体系，坚持过程性评价与结果性评价相结合、主观评价与客观评价相结合。</w:t>
      </w:r>
    </w:p>
    <w:p>
      <w:pPr>
        <w:overflowPunct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理论教学学生学业综合考核评价包括期中成绩、期末成绩和平时成绩三部分，学生总评成绩=期中成绩（20%）+期末成绩（40%）+平时成绩（40%）。平时成绩包括课堂表现、活动参与、作业提交和考勤等多元评价方法。</w:t>
      </w:r>
    </w:p>
    <w:p>
      <w:pPr>
        <w:overflowPunct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学生技能考核以具体技能任务阶段报告为主，采用阶段性技能成果展示和综合考核技能成果展示等形式综合评价。</w:t>
      </w:r>
    </w:p>
    <w:p>
      <w:pPr>
        <w:overflowPunct w:val="0"/>
        <w:adjustRightInd w:val="0"/>
        <w:spacing w:line="560" w:lineRule="exact"/>
        <w:ind w:firstLine="640" w:firstLineChars="200"/>
        <w:outlineLvl w:val="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五</w:t>
      </w:r>
      <w:r>
        <w:rPr>
          <w:rFonts w:ascii="楷体" w:hAnsi="楷体" w:eastAsia="楷体"/>
          <w:sz w:val="32"/>
          <w:szCs w:val="32"/>
        </w:rPr>
        <w:t>）质量管理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实际紧密联系，动态发展课程内容。及时掌握本地区经济发展及人才需求情况，本着适应与超前的原则，不断优化课程结构。并且要注意打破课程、教材、教学之间的等号，在教学中学校和教师要积极构建课程及内容。</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十一</w:t>
      </w:r>
      <w:r>
        <w:rPr>
          <w:rFonts w:eastAsia="黑体"/>
          <w:sz w:val="32"/>
          <w:szCs w:val="32"/>
        </w:rPr>
        <w:t>、毕业要求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1.在规定的学习时间段内，无留级、留校察看等不良记录，修满人才培养方案规定的学时学分，完成规定的教学活动。</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2.具有人文社会素养、社会责任感，能够在实践中理解并遵守职业道德和规范，履行责任。</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3.能够在多学科背景下的团队中承担个体、团体成员以及负责人的角色。</w:t>
      </w:r>
    </w:p>
    <w:sectPr>
      <w:footerReference r:id="rId3" w:type="default"/>
      <w:pgSz w:w="11906" w:h="16838"/>
      <w:pgMar w:top="2098" w:right="158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99A976-D204-4411-97D3-B3C39660B9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AE9FD13-69DE-4158-A379-1A40D38B012F}"/>
  </w:font>
  <w:font w:name="方正仿宋简体">
    <w:altName w:val="微软雅黑"/>
    <w:panose1 w:val="00000000000000000000"/>
    <w:charset w:val="86"/>
    <w:family w:val="auto"/>
    <w:pitch w:val="default"/>
    <w:sig w:usb0="00000000" w:usb1="00000000" w:usb2="00000010" w:usb3="00000000" w:csb0="00040000" w:csb1="00000000"/>
    <w:embedRegular r:id="rId3" w:fontKey="{C3D293C0-099D-4031-B780-4D13318EE6EB}"/>
  </w:font>
  <w:font w:name="仿宋">
    <w:panose1 w:val="02010609060101010101"/>
    <w:charset w:val="86"/>
    <w:family w:val="modern"/>
    <w:pitch w:val="default"/>
    <w:sig w:usb0="800002BF" w:usb1="38CF7CFA" w:usb2="00000016" w:usb3="00000000" w:csb0="00040001" w:csb1="00000000"/>
    <w:embedRegular r:id="rId4" w:fontKey="{5FF5A14B-5C6A-46FD-B62A-E99A304203C3}"/>
  </w:font>
  <w:font w:name="楷体">
    <w:panose1 w:val="02010609060101010101"/>
    <w:charset w:val="86"/>
    <w:family w:val="modern"/>
    <w:pitch w:val="default"/>
    <w:sig w:usb0="800002BF" w:usb1="38CF7CFA" w:usb2="00000016" w:usb3="00000000" w:csb0="00040001" w:csb1="00000000"/>
    <w:embedRegular r:id="rId5" w:fontKey="{296FBFCB-BA47-4272-8B79-F1B05D973E3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A725F"/>
    <w:multiLevelType w:val="singleLevel"/>
    <w:tmpl w:val="890A725F"/>
    <w:lvl w:ilvl="0" w:tentative="0">
      <w:start w:val="2"/>
      <w:numFmt w:val="chineseCounting"/>
      <w:suff w:val="nothing"/>
      <w:lvlText w:val="（%1）"/>
      <w:lvlJc w:val="left"/>
      <w:rPr>
        <w:rFonts w:hint="eastAsia"/>
      </w:rPr>
    </w:lvl>
  </w:abstractNum>
  <w:abstractNum w:abstractNumId="1">
    <w:nsid w:val="90921435"/>
    <w:multiLevelType w:val="singleLevel"/>
    <w:tmpl w:val="90921435"/>
    <w:lvl w:ilvl="0" w:tentative="0">
      <w:start w:val="5"/>
      <w:numFmt w:val="decimal"/>
      <w:suff w:val="space"/>
      <w:lvlText w:val="%1."/>
      <w:lvlJc w:val="left"/>
    </w:lvl>
  </w:abstractNum>
  <w:abstractNum w:abstractNumId="2">
    <w:nsid w:val="6DCB2331"/>
    <w:multiLevelType w:val="singleLevel"/>
    <w:tmpl w:val="6DCB2331"/>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IyMWI5YWZiNjVmNGYzMjUyZjg2OWNjNmMxYThmMDEifQ=="/>
  </w:docVars>
  <w:rsids>
    <w:rsidRoot w:val="51750383"/>
    <w:rsid w:val="00003A34"/>
    <w:rsid w:val="00011826"/>
    <w:rsid w:val="00026F19"/>
    <w:rsid w:val="00052451"/>
    <w:rsid w:val="00066BB8"/>
    <w:rsid w:val="000742FA"/>
    <w:rsid w:val="00093F11"/>
    <w:rsid w:val="000950D8"/>
    <w:rsid w:val="000B3924"/>
    <w:rsid w:val="000B4B76"/>
    <w:rsid w:val="000D2B95"/>
    <w:rsid w:val="00104AA0"/>
    <w:rsid w:val="00194B1A"/>
    <w:rsid w:val="001A413D"/>
    <w:rsid w:val="001C5AF9"/>
    <w:rsid w:val="001D696F"/>
    <w:rsid w:val="001F08A7"/>
    <w:rsid w:val="001F774B"/>
    <w:rsid w:val="00237976"/>
    <w:rsid w:val="00287307"/>
    <w:rsid w:val="002949F6"/>
    <w:rsid w:val="002F0298"/>
    <w:rsid w:val="003A77EA"/>
    <w:rsid w:val="003B59B8"/>
    <w:rsid w:val="003E64C1"/>
    <w:rsid w:val="00492225"/>
    <w:rsid w:val="00495050"/>
    <w:rsid w:val="00510095"/>
    <w:rsid w:val="0052677C"/>
    <w:rsid w:val="00546070"/>
    <w:rsid w:val="005504B6"/>
    <w:rsid w:val="00552D7B"/>
    <w:rsid w:val="00567D1C"/>
    <w:rsid w:val="00577ACF"/>
    <w:rsid w:val="00592048"/>
    <w:rsid w:val="005E322F"/>
    <w:rsid w:val="005F69F6"/>
    <w:rsid w:val="00653356"/>
    <w:rsid w:val="00663D73"/>
    <w:rsid w:val="00677324"/>
    <w:rsid w:val="006B39F8"/>
    <w:rsid w:val="006B6ED5"/>
    <w:rsid w:val="006D011E"/>
    <w:rsid w:val="007708A3"/>
    <w:rsid w:val="007C0136"/>
    <w:rsid w:val="007D49BC"/>
    <w:rsid w:val="007D4A49"/>
    <w:rsid w:val="007E3E5C"/>
    <w:rsid w:val="0080266F"/>
    <w:rsid w:val="008A7DCE"/>
    <w:rsid w:val="008B7DFF"/>
    <w:rsid w:val="009552BF"/>
    <w:rsid w:val="009C3240"/>
    <w:rsid w:val="009C5A44"/>
    <w:rsid w:val="009E4660"/>
    <w:rsid w:val="00A42A92"/>
    <w:rsid w:val="00A91A7A"/>
    <w:rsid w:val="00A9617C"/>
    <w:rsid w:val="00A97EFB"/>
    <w:rsid w:val="00AF16D0"/>
    <w:rsid w:val="00AF78D2"/>
    <w:rsid w:val="00B133C7"/>
    <w:rsid w:val="00B135DB"/>
    <w:rsid w:val="00B24D9C"/>
    <w:rsid w:val="00B34E44"/>
    <w:rsid w:val="00B603EB"/>
    <w:rsid w:val="00BF555D"/>
    <w:rsid w:val="00C25083"/>
    <w:rsid w:val="00C31B1F"/>
    <w:rsid w:val="00C35E0F"/>
    <w:rsid w:val="00D1447D"/>
    <w:rsid w:val="00D3176B"/>
    <w:rsid w:val="00D65C6D"/>
    <w:rsid w:val="00DA3143"/>
    <w:rsid w:val="00DC5F1E"/>
    <w:rsid w:val="00DE1AEE"/>
    <w:rsid w:val="00DE24C0"/>
    <w:rsid w:val="00E013DD"/>
    <w:rsid w:val="00E05B64"/>
    <w:rsid w:val="00E060F0"/>
    <w:rsid w:val="00E07303"/>
    <w:rsid w:val="00E668FD"/>
    <w:rsid w:val="00E71B40"/>
    <w:rsid w:val="00E7466B"/>
    <w:rsid w:val="00E85193"/>
    <w:rsid w:val="00E94766"/>
    <w:rsid w:val="00E958C1"/>
    <w:rsid w:val="00EF292A"/>
    <w:rsid w:val="00F41E07"/>
    <w:rsid w:val="00FA0177"/>
    <w:rsid w:val="00FE47EA"/>
    <w:rsid w:val="021459F8"/>
    <w:rsid w:val="027A1FFF"/>
    <w:rsid w:val="028311D2"/>
    <w:rsid w:val="02AD2E45"/>
    <w:rsid w:val="05F310A8"/>
    <w:rsid w:val="061B33AB"/>
    <w:rsid w:val="079E52B1"/>
    <w:rsid w:val="07A2624F"/>
    <w:rsid w:val="07C83E1B"/>
    <w:rsid w:val="0844373C"/>
    <w:rsid w:val="085B1D6F"/>
    <w:rsid w:val="0AC76D14"/>
    <w:rsid w:val="0AC86ED2"/>
    <w:rsid w:val="0ADE6DDF"/>
    <w:rsid w:val="0C58585B"/>
    <w:rsid w:val="0CA91A44"/>
    <w:rsid w:val="0D764D13"/>
    <w:rsid w:val="1003797D"/>
    <w:rsid w:val="106F72F4"/>
    <w:rsid w:val="130608A8"/>
    <w:rsid w:val="130B2F3B"/>
    <w:rsid w:val="135348E6"/>
    <w:rsid w:val="135741CF"/>
    <w:rsid w:val="150A124F"/>
    <w:rsid w:val="15694F24"/>
    <w:rsid w:val="15876BC1"/>
    <w:rsid w:val="18243C53"/>
    <w:rsid w:val="18333C65"/>
    <w:rsid w:val="18FA7505"/>
    <w:rsid w:val="1BAB226E"/>
    <w:rsid w:val="1E940449"/>
    <w:rsid w:val="1F276D8B"/>
    <w:rsid w:val="20E770DE"/>
    <w:rsid w:val="21D54CB5"/>
    <w:rsid w:val="2280002D"/>
    <w:rsid w:val="23FB206D"/>
    <w:rsid w:val="24757CA7"/>
    <w:rsid w:val="24A205A0"/>
    <w:rsid w:val="25511CA7"/>
    <w:rsid w:val="28100720"/>
    <w:rsid w:val="28276604"/>
    <w:rsid w:val="2A4224D3"/>
    <w:rsid w:val="2AED047E"/>
    <w:rsid w:val="2CA669EC"/>
    <w:rsid w:val="2CF43071"/>
    <w:rsid w:val="2D0411AD"/>
    <w:rsid w:val="2D4A4435"/>
    <w:rsid w:val="2FB61396"/>
    <w:rsid w:val="2FF00BFE"/>
    <w:rsid w:val="2FF12B49"/>
    <w:rsid w:val="308E3B21"/>
    <w:rsid w:val="30BC7DFE"/>
    <w:rsid w:val="30C22315"/>
    <w:rsid w:val="30D715B9"/>
    <w:rsid w:val="31B94279"/>
    <w:rsid w:val="32C57CA9"/>
    <w:rsid w:val="32E50A6F"/>
    <w:rsid w:val="33AE0ED8"/>
    <w:rsid w:val="33B064E7"/>
    <w:rsid w:val="36A55DE0"/>
    <w:rsid w:val="373F08BA"/>
    <w:rsid w:val="3A1E244D"/>
    <w:rsid w:val="3B041C33"/>
    <w:rsid w:val="3B982D49"/>
    <w:rsid w:val="3CE30883"/>
    <w:rsid w:val="405A694A"/>
    <w:rsid w:val="433D186A"/>
    <w:rsid w:val="436F771B"/>
    <w:rsid w:val="44AF4753"/>
    <w:rsid w:val="44D679E6"/>
    <w:rsid w:val="44F03CA1"/>
    <w:rsid w:val="470B07EE"/>
    <w:rsid w:val="48111D26"/>
    <w:rsid w:val="4938307A"/>
    <w:rsid w:val="4A443E36"/>
    <w:rsid w:val="4AC52226"/>
    <w:rsid w:val="4EB716BA"/>
    <w:rsid w:val="4F2663C3"/>
    <w:rsid w:val="4FDF3672"/>
    <w:rsid w:val="50633921"/>
    <w:rsid w:val="507C775A"/>
    <w:rsid w:val="51403A91"/>
    <w:rsid w:val="51750383"/>
    <w:rsid w:val="51AA35AD"/>
    <w:rsid w:val="55BC1931"/>
    <w:rsid w:val="56642E02"/>
    <w:rsid w:val="584A2802"/>
    <w:rsid w:val="59AD70AF"/>
    <w:rsid w:val="5BC33FA7"/>
    <w:rsid w:val="5CE00143"/>
    <w:rsid w:val="5D9B4EAC"/>
    <w:rsid w:val="5E8005B6"/>
    <w:rsid w:val="5F5905F2"/>
    <w:rsid w:val="602D7CBC"/>
    <w:rsid w:val="62AF0893"/>
    <w:rsid w:val="62C75235"/>
    <w:rsid w:val="63FC4741"/>
    <w:rsid w:val="65323CE2"/>
    <w:rsid w:val="65855C7B"/>
    <w:rsid w:val="66C210D1"/>
    <w:rsid w:val="670E4F40"/>
    <w:rsid w:val="6BA25B26"/>
    <w:rsid w:val="6E136DBE"/>
    <w:rsid w:val="6E1B3991"/>
    <w:rsid w:val="6FD213F0"/>
    <w:rsid w:val="6FDA17B0"/>
    <w:rsid w:val="70105BD0"/>
    <w:rsid w:val="70357077"/>
    <w:rsid w:val="70EB50D8"/>
    <w:rsid w:val="725D4B26"/>
    <w:rsid w:val="74015467"/>
    <w:rsid w:val="74973CD6"/>
    <w:rsid w:val="74E7523A"/>
    <w:rsid w:val="752C642E"/>
    <w:rsid w:val="780377D7"/>
    <w:rsid w:val="7C430880"/>
    <w:rsid w:val="7C8C2CA7"/>
    <w:rsid w:val="7D6B687F"/>
    <w:rsid w:val="7E2554F5"/>
    <w:rsid w:val="7F2D5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styleId="10">
    <w:name w:val="Emphasis"/>
    <w:basedOn w:val="8"/>
    <w:autoRedefine/>
    <w:qFormat/>
    <w:uiPriority w:val="20"/>
    <w:rPr>
      <w:i/>
      <w:iCs/>
    </w:rPr>
  </w:style>
  <w:style w:type="character" w:styleId="11">
    <w:name w:val="Hyperlink"/>
    <w:basedOn w:val="8"/>
    <w:autoRedefine/>
    <w:qFormat/>
    <w:uiPriority w:val="0"/>
    <w:rPr>
      <w:color w:val="0000FF"/>
      <w:u w:val="single"/>
    </w:rPr>
  </w:style>
  <w:style w:type="paragraph" w:customStyle="1" w:styleId="12">
    <w:name w:val="中等深浅网格 1 - 着色 21"/>
    <w:basedOn w:val="1"/>
    <w:autoRedefine/>
    <w:qFormat/>
    <w:uiPriority w:val="0"/>
    <w:pPr>
      <w:spacing w:line="360" w:lineRule="auto"/>
      <w:ind w:firstLine="420" w:firstLineChars="200"/>
    </w:pPr>
    <w:rPr>
      <w:rFonts w:ascii="Calibri" w:hAnsi="Calibri" w:eastAsia="宋体"/>
    </w:rPr>
  </w:style>
  <w:style w:type="paragraph" w:styleId="13">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8F5F3B-C0B9-4856-910A-947A3A644F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1850</Words>
  <Characters>10549</Characters>
  <Lines>87</Lines>
  <Paragraphs>24</Paragraphs>
  <TotalTime>0</TotalTime>
  <ScaleCrop>false</ScaleCrop>
  <LinksUpToDate>false</LinksUpToDate>
  <CharactersWithSpaces>12375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2022-10-13T07:41:00Z</dcterms:created>
  <dc:creator>Administrator</dc:creator>
  <cp:lastModifiedBy>冯֒小֒米֒儿֒</cp:lastModifiedBy>
  <cp:lastPrinted>2019-07-08T06:10:00Z</cp:lastPrinted>
  <dcterms:modified xsi:type="dcterms:W3CDTF">2023-12-25T07:12:12Z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64404D4F59FB4AF9B80B945EB1E785A3</vt:lpwstr>
  </property>
</Properties>
</file>