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石家庄财经商贸学校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“3+2”贯通培养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23级会计事务专业人才培养方案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对接石家庄财经职业学院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一、专业名称及代码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中职教育阶段：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专业名称：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会计事务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专业代码：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730301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高职教育阶段：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专业名称：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大数据与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会计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专业代码：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30302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二、入学要求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中职学段：初中毕业生或具有同等学力者。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高职学段：中等职业学校对口毕业生。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三、修业年限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5年全日制教育：3年中职教育+2年高职教育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3741"/>
      <w:bookmarkStart w:id="1" w:name="_Toc1554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四、职业面向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default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>（一）中职学段职业面向</w:t>
      </w:r>
    </w:p>
    <w:tbl>
      <w:tblPr>
        <w:tblStyle w:val="12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所属专业大类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财经商贸类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所属专业类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7303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对应行业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会计、审计及税务服务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会计专业人员（2-06-03-00）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主要岗位（群）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出纳、会计和财税代理服务、会计信息系统运营服务等岗位群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举例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计算机等级证书（一级）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29405"/>
            <w:bookmarkStart w:id="3" w:name="_Toc30533"/>
            <w:bookmarkStart w:id="4" w:name="_Toc14137"/>
            <w:bookmarkStart w:id="5" w:name="_Toc7422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普通话证书</w:t>
            </w:r>
            <w:bookmarkEnd w:id="2"/>
            <w:bookmarkEnd w:id="3"/>
            <w:bookmarkEnd w:id="4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财务共享服务职业技能等级证书（初级）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财务数字化应用职业技能等级证书（初级）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>（二）高职学段职业面向</w:t>
      </w:r>
    </w:p>
    <w:tbl>
      <w:tblPr>
        <w:tblStyle w:val="12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所属专业大类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财经商贸类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所属专业类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对应行业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会计、审计及税务服务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会计专业人员（2-06-03-00）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主要岗位（群）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总账会计、成本管理、税务管理、智能财税、数据分析等岗位群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举例</w:t>
            </w:r>
          </w:p>
        </w:tc>
        <w:tc>
          <w:tcPr>
            <w:tcW w:w="6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智能财税职业技能等级证书（中级）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财务共享服务职业技能等级证书（中级）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财务数字化应用职业技能等级证书（中级）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数字化管理会计职业技能等级证书（中级）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业财一体信息化应用职业技能等级证书（中级）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大数据财务分析职业技能等级证书（中级）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五、培养目标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 xml:space="preserve">（一）总体培养目标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专业培养理想信念坚定，用习近平新时代中国特色社会主义思想武装头脑，德智体美劳全面发展，践行社会主义核心价值观，具有一定的科学文化水平，良好的人文素养、职业道德和创新意识，精益求精的工匠精神，较强的就业能力和可持续发展的能力，掌握企业会计准则、税法、经济法、大数据技术基础、财务机器人应用与开发、智能财税等相关知识和云财务处理能力、大数据财务分析与决策、成本管理、税收筹划等相关技术技能，面向会计行业的会计职业群，能够从事会计核算、税收筹划、成本管理、财务管理、大数据分析、财务机器人应用与开发等工作的高素质的复合型、创新型技术技能人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 xml:space="preserve">（二）分段培养目标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1.中职学段培养目标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培养德智体美劳全面发展，掌握扎实的科学文化基础和财经法律法规、企业经营与会计管理知识，具备会计核算与监督、财税咨询与服务、财务数据分析与应用等能力，具有工匠精神和信息素养，能够从事企事业单位出纳、会计与财税代理服务、会计信息系统实施等工作的高素质劳动者和中初级专门人才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2.高职学段培养目标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培养理想信念坚定，用习近平新时代中国特色社会主义思想武装头脑，德智体美劳全面发展，践行社会主义核心价值观，具有一定的科学文化水平，良好的人文素养、职业道德和创新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意识，精益求精的工匠精神，较强的就业能力和可持续发展的能力，掌握大数据技术基础、财务机器人应用与开发、智能财税等相关知识和云财务处理能力、财务大数据分析与决策、成本管理、税收筹划等相关技术技能，面向会计行业的会计职业群，能够从事会计核算、税收筹划、成本管理、财务管理、大数据分析、财务机器人应用与开发等工作的高素质的复合型、创新型技术技能人才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六、培养规格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 xml:space="preserve">（一）中职学段培养规格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1.素质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政治思想素质：具有正确的世界观、人生观、价值观、劳动观；坚决拥护中国共产党领导，树立中国特色社会主义共同理想，践行社会主义核心价值观，具有深厚的爱国情感、国家认同感、中华民族自豪感；具有社会责任感和参与意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（2）身心素质和人文素养：具有健康的体魄和心理、健全的人格和运动技能；具有一定的审美和人文素养，具有感受美、表现美、鉴赏美、创造美的能力。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（3）职业道德和职业素养：具有爱岗敬业、精益求精的工匠精神，崇尚劳动、尊重劳动；具有质量意识、绿色环保意识、安全意识；具有团队精神、创新精神；具有一定的职业沟通能力和信息素养。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2.知识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（1）会计岗位所需的会计法规、会计准则、会计制度的基本知识。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（2）经济法、税法等基础知识。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（3）日常工作所需的计算机技术及财务软件知识。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（4）企业经营管理、市场营销、商贸的基础知识。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3.能力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（1）熟悉企业会计核算方法及核算程序，能按照要求进行会计基本核算。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（2）能书写规范的文字和数字，熟练地填写各类单据、凭证和登记账册。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（3）能熟练地操作财务软件，运用EXCEL进行会计核算和财务数据分析。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（4）能够进行企业税费的计算与申报，办理企业工商社保等工作。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（5）能对货币真伪进行鉴别，熟练使用收款机、验钞机、点钞机等设备。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（6）具备较强的语言与文字表达、人际沟通、信息获取及分析能力。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（7）具备较好的数据处理和财务数据分析能力。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 xml:space="preserve">（二）高职学段培养规格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1.素质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思想政治素质：树立马克思主义的世界观、人生观、价值观，拥护中国共产党的领导，拥护社会主义制度，热爱祖国，热爱中华民族，具有中国特色社会主义道路自信、理论自信、制度自信、文化自信，积极践行社会主义核心价值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职业素质：具有良好的职业态度和职业道德修养，具有正确的择业观和创业观。坚持职业操守，爱岗敬业、诚实守信、办事公道、服务群众、奉献社会；具备从事职业活动所必需的基本能力和管理素质；脚踏实地、严谨求实、勇于创新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3）身心素质：具有一定的体育运动和生理卫生知识，养成良好的锻炼身体、讲究卫生的习惯，掌握一定的运动技能，达到国家规定的体育健康标准；具有坚韧不拔的毅力、积极乐观的态度、良好的人际关系、健全的人格品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4）创新创业素质：关心本专业领域的发展动态，具有服务他人、服务社会的情怀；积极参与，乐于分享，敢于担当，具有良好的沟通能力与领导力；掌握创新思维基本技法，具有良好的分析能力、主动解决问题的意识与建构策略方案的能力；思维活跃、行动积极，具有自我成就意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2.知识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（1）熟悉与本专业相关的法律法规知识。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（2）掌握会计、经济、财政等基础知识。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（3）掌握智能财税、企业成本核算与管理、企业财务管理、大数据财务分析、财务机器人开发与应用等的理论知识。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（4）掌握税务会计及纳税筹划的相关知识。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3.能力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（1）具备良好的语言、文字表达能力和沟通能力。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（2）具备文字、表格、图像的计算机处理能力，掌握人工智能在各种场景的应用。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（3）具备云会计核算能力，能够融业务于财务，在准确进行会计核算的同时，为业务部门提供必要的财务服务。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（4）具备涉税事务处理能力，能够正确计算、申报各种税费并进行相应的会计处理，能够进行基本的纳税筹划和纳税风险控制。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（5）具备一定的战略管理会计能力，能够进行财务、业务信息的处理、分类、分析、输出，提供企业决策所需的信息。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（6）具备成本管理能力，能够合理选择产品成本核算方法，帮助企业进行成本分析与控制。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（7）具备一定的财务管理能力，能够运用财务管理的基本原理和方法进行中小微企业筹资、投资及营运方案的分析。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（8）具备一定的财务机器人开发与应用能力，能简单利用财务机器人处理企业业务。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（9）具备一定的大数据抓取与分析能力，能够撰写财务分析报告。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七、课程结构与教学安排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>（一）中职学段课程结构与教学安排</w:t>
      </w:r>
    </w:p>
    <w:tbl>
      <w:tblPr>
        <w:tblStyle w:val="11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85"/>
        <w:gridCol w:w="656"/>
        <w:gridCol w:w="471"/>
        <w:gridCol w:w="2310"/>
        <w:gridCol w:w="780"/>
        <w:gridCol w:w="490"/>
        <w:gridCol w:w="559"/>
        <w:gridCol w:w="569"/>
        <w:gridCol w:w="559"/>
        <w:gridCol w:w="539"/>
        <w:gridCol w:w="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6" w:name="_Toc12132"/>
            <w:bookmarkStart w:id="7" w:name="_Toc8029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3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周课时安排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第一学期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第三学期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第四学期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第五学期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公共基础课程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心理健康与职业生涯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音乐欣赏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礼乐修身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美术欣赏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公共基础课程小计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专业理论课程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税收基础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经济法基础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电子票据技术应用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转段考试科目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专业实训课程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财经技能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出纳与资金管理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企业财务会计实训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税费计算与智能申报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财务数据分析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业财税综合实训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财务共享服务/财务数字化应用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财务机器人智能核算应用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专业(技能)课程小计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综合素养课程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财经职业素养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入学教育与军训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人际关系与沟通技巧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就业指导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岗位实习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5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周课时合计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专业拓展课程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ERP沙盘认知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VBSE模拟商业社会安训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资格认证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全国计算机等级考试（一级）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财务共享服务/财务数字化应用（初级）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实践性教学环节主要包括实训、实习、社会实践等。在校内外进行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虚拟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仿真模拟、会计软件操作等综合实训。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实习时间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安排在第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五、六学期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五学期以校内实训为主，第六学期以校外实习为主。</w:t>
      </w:r>
    </w:p>
    <w:p>
      <w:pPr>
        <w:spacing w:line="560" w:lineRule="exact"/>
        <w:ind w:firstLine="643" w:firstLineChars="200"/>
        <w:jc w:val="left"/>
        <w:outlineLvl w:val="1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val="en-US" w:eastAsia="zh-CN"/>
        </w:rPr>
        <w:t>高职学段课程结构与教学安排</w:t>
      </w:r>
    </w:p>
    <w:tbl>
      <w:tblPr>
        <w:tblStyle w:val="11"/>
        <w:tblW w:w="4825" w:type="pct"/>
        <w:jc w:val="center"/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1"/>
        <w:gridCol w:w="340"/>
        <w:gridCol w:w="457"/>
        <w:gridCol w:w="2271"/>
        <w:gridCol w:w="426"/>
        <w:gridCol w:w="791"/>
        <w:gridCol w:w="541"/>
        <w:gridCol w:w="509"/>
        <w:gridCol w:w="473"/>
        <w:gridCol w:w="596"/>
        <w:gridCol w:w="577"/>
        <w:gridCol w:w="626"/>
        <w:gridCol w:w="659"/>
      </w:tblGrid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158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19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26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26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49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078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课程学时</w:t>
            </w:r>
          </w:p>
        </w:tc>
        <w:tc>
          <w:tcPr>
            <w:tcW w:w="27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式</w:t>
            </w:r>
          </w:p>
        </w:tc>
        <w:tc>
          <w:tcPr>
            <w:tcW w:w="1440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各学期周学时分配</w:t>
            </w: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1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论</w:t>
            </w:r>
          </w:p>
        </w:tc>
        <w:tc>
          <w:tcPr>
            <w:tcW w:w="2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践</w:t>
            </w:r>
          </w:p>
        </w:tc>
        <w:tc>
          <w:tcPr>
            <w:tcW w:w="277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第一学年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第二学年</w:t>
            </w: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  <w:tblHeader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必修课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思想道德与法治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形势与政策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大学英语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64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64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96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信息技术基础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军事理论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创新创业基础●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劳动教育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大学生心理健康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职业生涯规划与就业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公共基础课小计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专业基础课</w:t>
            </w: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会计基础★◆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5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经济学基础B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统计应用实务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专业技能课</w:t>
            </w: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财务会计★◆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4"/>
                <w:szCs w:val="14"/>
                <w:lang w:bidi="ar"/>
              </w:rPr>
              <w:t>8*8+6*8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税费计算与纳税申报★◆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4"/>
                <w:szCs w:val="14"/>
                <w:lang w:bidi="ar"/>
              </w:rPr>
              <w:t>4*12+6*4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战略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管理会计◆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6*8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管理会计案例分析▲◆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智能化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成本核算与管理★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4*14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bidi="ar"/>
              </w:rPr>
              <w:t>“互联网+”会计信息系统▲※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>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智能化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财务管理◆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审计基础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4*12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大数据财务分析★▲※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4*12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Excel高阶应用实务▲◆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4*8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财务综合实训※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Ⅱ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40*1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集中实践环节合计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58" w:type="pct"/>
            <w:vMerge w:val="continue"/>
            <w:tcBorders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必修课合计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2056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1356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953" w:type="pct"/>
            <w:gridSpan w:val="4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专业拓展课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953" w:type="pct"/>
            <w:gridSpan w:val="4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公共选修课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953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20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总合计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2296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注：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考核方式表示：“Ⅰ类”表示考试课；“Ⅱ类”代表考查课。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★表示专业核心课；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●表示创新创业类课程，※表示校企合作课程，▲表示互联网+课程，◆表示课程融通课程。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八、核心课程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（一）中职学段主要文化基础课与专业课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1.语文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依据《中等职业学校语文课程标准(2020年版)》开设。通过阅读与欣赏、表达与交流和语文综合实践等学习活动，使学生具有较强的语言文字运用能力和思维能力，能够传承中华民族优秀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文化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，吸收人类进步文化，提高人文素养，养成良好道德品质，成为全面发展的高素质技能技术人才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2.数学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依据《中等职业学校数学课程标准(2020年版)》开设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通过本课程学习，使学生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获得进一步学习和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职业发展所必需的数学知识、数学技能、数学方法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数学思想和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活动经验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，具备中等职业教育数学学科核心素养，形成在继续学习和未来工作中运用数学知识和经验发现问题的意识、运用数学的思想方法和工具解决问题的能力。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3.英语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依据《中等职业学校语英语课程标准(2020年版)》开设。通过本课程学习，使学生掌握一定的英语基础知识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提高听、说、读、写等语言技能，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培养学生在日常生活和职业场景中的英语应用能力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发展英语学科核心素养，为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学生的职业生涯、继续学习和终身发展莫定基础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中国特色社会主义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依据《中等职业学校思想政治课程标准 (2020年版》开设。通过本课程学习，使学生理解中国特色社会主义理论体系的基本内容和科学方法，帮助学生正确理解这一理论体系基本理论观点，深刻理解党在社会主义初级阶段的基本路线、基本纲领和基本要求，准确把握建设中国特色社会主义的总依据、总任务和总布局，坚定在党的领导下走中国特色社会主义道路的理想信念，为全面建成小康社会、实现中华民族伟大复兴而努力奋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bidi="ar"/>
        </w:rPr>
        <w:t>心理健康与职业生涯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依据《中等职业学校思想政治课程标准 (2020年版)》开设。通过本课程学习，使学生掌握心理健康的基本知识、方法和意识的教育，帮助学生正确处理成长、学习、生活和求职就业中遇到的心理行为问题，促进其身心和谐健康发展。引导学生树立正确的职业观念和职业理想，学会根据社会需要和自身特点进行职业生涯规划，并以此规范和调整自己的行为，为顺利就业创业创造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哲学与人生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依据《中等职业学校思想政治课程标准 (2020年版)》开设。通过本课程学习，使学生掌握马克思主义哲学基本观点和方法，帮助学生学习运用辩证唯物主义和历史唯物主义的观点和方法，正确看待自然、社会的发展，正确认识和处理人生发展中的基本问题，树立和追求崇高理想，逐步形成正确的世界观、人生观和价值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职业道德与法治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依据《中等职业学校思想政治课程标准 (2020年版)》开设。通过本课程学习，使学生掌握职业道德的作用和基本规范，增强职业道德和法治意识，养成爱岗敬业、依法办事的思维方式和行为习惯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成为懂法、守法、用法的公民。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8.会计基础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掌握会计的职能、特点、对象及会计核算基本前提等基本理论。掌握会计要素、会计等式、会计科目和借贷记账法等基本知识。能够填制会计凭证、登记会计账簿、编制会计报表。使学生具备学习后续专业课程的专业基础能力，同时注重培养学生的会计基本职业素养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9.企业财务会计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课程主要内容包括：核算资金筹集业务；核算出纳业务；核算采购与应付业务；核算销售与应收业务；核算固定资产和无形资产业务；核算职工薪筹业务；核算与控制期间费用；核算财务成果；编制会计报表。通过课程的学习，能进行筹资、采购与应付、销售与应收、固定资产增减和折旧、无形资产增减和摊销、薪酬计算、现金日常盘点、报销、费用、利润及利润分配等业务的账务处理；会编制资产负债表和利润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10.会计信息化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课程的任务是：在学习计算机基础知识和会计知识的基础上，讲授会计信息化的意义、任务以及会计软件的操作原理、操作程序和操作方法，使学生了解会计信息化在企业会计工作的地位，具备初步应用计算机处理财会信息的能力，熟练掌握一种财会核算软件的基本功能和使用方法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（二）高职学段专业核心课程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1.智能化成本核算与管理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本课程通过虚拟企业场景，以工作过程为导向，以工作项目或工作任务为载体，整合工作过程和学习过程，利用智能化平台训练学生核算并分析、管控企业成本的能力，达到中小企业成本管理岗位考核标准的要求，实现与企业成本管理岗位的对接。主要内容包括成本核算、成本性态分析、本量利分析、变动成本管理、标准成本管理、定额成本管理、作业成本管理、成本决策与预算管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2.战略管理会计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本课程运用管理会计基本工具和方法为企业预测、决策、分析、控制、评价等管理活动提供财务数据上的支持。主要内容包括：合理选择管理会计工具和方法帮助企业进行战略管理、预算管理、营运管理、绩效管理，编制决策层和部分经营层管理会计报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3.智能化财务管理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本课程以中小企业财务管理工作为背景，利用智能化平台培养学生在企业融资、投资、运营、分配等方面的分析与决策能力。主要内容包括：合理选择资金筹集的方式与渠道；根据资金成本评价筹资方案的优劣；项目投资的现金流计算、评价与决策；企业存货、应收款与现金的基本管理方法；利润分配的管理与实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4.大数据财务分析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本课程基于决策信息，提供分析加工后的信息决策支持，对通过清洗整理后的财务业务数据进行多维度、多层次的分析。主要内容包括：运用大数据技术分析和评价企业偿债能力、盈利能力、营运能力、发展能力、综合能力等；撰写企业财务分析报告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九、教学基本条件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（一）师资队伍条件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1.中职学段师资队伍条件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专业专任教师为会计专业或相关专业本科以上学历，对专业课程有较为全面的了解，具备行动导向的教学设计和实施能力，教师具有中等职业学校教师资格证书及会计师、经济师、统计师等相关专业技术资格证书，双师率达89%以上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有每5年累计不少于6个月的企业实践经历。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本专业兼职教师具有本专业中级以上职业资格证书或相应技术职称，较高的会计、审计与财务管理水平和教学能力，实践经验丰富。 </w:t>
      </w:r>
    </w:p>
    <w:tbl>
      <w:tblPr>
        <w:tblStyle w:val="11"/>
        <w:tblW w:w="8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06"/>
        <w:gridCol w:w="1076"/>
        <w:gridCol w:w="1744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省里认定的双师资格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赵建素（专业部主任）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郝翠玲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蕊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芦睿娟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 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曼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袁彦维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殷美倩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焦忠海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企业兼职教师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黄秋香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企业兼职教师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2.高职学段师队伍资条件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专业专任教师应具有高校教师资格；有理想信念、有道德情操、有扎实学识、有仁爱之心；具有会计等相关专业本科及以上学历；具有扎实的本专业相关理论功底和实践能力；具有较强信息化教学能力，能够开展课程教学改革和科学研究；有每5年累计不少于6个月的企业实践经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专业兼职教师主要从本专业相关的行业企业聘任，具备良好的思想政治素质、职业道德和工匠精神，具有扎实的专业知识和丰富的实际工作经验，具有中级及以上相关专业职称，能承担专业课程教学、实习实训指导和学生职业发展规划指导等教学任务。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FF0000"/>
          <w:kern w:val="0"/>
          <w:sz w:val="44"/>
          <w:szCs w:val="44"/>
          <w:lang w:val="en-US" w:eastAsia="zh-CN" w:bidi="ar"/>
        </w:rPr>
        <w:t>此处参照中职学段，加个教师表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（二）实践教学条件</w:t>
      </w:r>
    </w:p>
    <w:bookmarkEnd w:id="6"/>
    <w:bookmarkEnd w:id="7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left"/>
        <w:textAlignment w:val="auto"/>
        <w:outlineLvl w:val="2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1.中职实践教学条件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2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70"/>
        <w:gridCol w:w="3419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实训室名称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智慧财务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创新中心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利用智慧财务云平台进行财务机器人、财务人员的协同工作实训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67台电脑、1套多媒体设备、扫描设备16</w:t>
            </w:r>
            <w:bookmarkStart w:id="10" w:name="_GoBack"/>
            <w:bookmarkEnd w:id="1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税务素养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实践中心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利用税务技能赛训平台进行税务业务的模拟训练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业财税综合实训中心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利用财会职业能力养成平台进行业财税审一体化实训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岗课赛证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支持考证、竞赛训练、社会培训等服务，可作为职业技能证书的考测现场，同时也可作为国赛、省赛、市赛的比赛场所。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会计信息化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实训室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利用会计教学软件进行企业财税业务理实一体化实训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会计信息化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实训室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利用会计教学软件进行企业财税业务理实一体化实训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会计信息化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实训室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利用会计教学软件进行企业财税业务理实一体化实训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会计信息化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实训室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利用会计教学软件进行企业财税业务理实一体化实训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虚拟商业社会环境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实训室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利用虚拟商业社会环境模拟实训平台进行企业经营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综合实训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90台电脑、1套多媒体设备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ERP沙盘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实训室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利用</w:t>
            </w:r>
            <w:r>
              <w:rPr>
                <w:rFonts w:hint="eastAsia" w:ascii="仿宋_GB2312" w:hAnsi="黑体" w:eastAsia="仿宋_GB2312"/>
                <w:sz w:val="24"/>
              </w:rPr>
              <w:t>电子沙盘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模拟操作系统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进行ERP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企业经营实训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16台电脑、1套多媒体设备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财经技能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实训室</w:t>
            </w:r>
          </w:p>
        </w:tc>
        <w:tc>
          <w:tcPr>
            <w:tcW w:w="3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满足点钞、传票翻打、珠算、计算器等财经技能学习需要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50台爱丁派、1台验钞机、50个计算器、50个算盘、1套多媒体设备、若干钞纸和传票</w:t>
            </w:r>
          </w:p>
        </w:tc>
      </w:tr>
    </w:tbl>
    <w:p>
      <w:pPr>
        <w:spacing w:line="560" w:lineRule="exact"/>
        <w:ind w:firstLine="630" w:firstLineChars="196"/>
        <w:jc w:val="left"/>
        <w:rPr>
          <w:rFonts w:hint="default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高职实践教学条件</w:t>
      </w:r>
    </w:p>
    <w:p>
      <w:pPr>
        <w:pStyle w:val="2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FF0000"/>
          <w:kern w:val="0"/>
          <w:sz w:val="44"/>
          <w:szCs w:val="44"/>
          <w:lang w:val="en-US" w:eastAsia="zh-CN" w:bidi="ar"/>
        </w:rPr>
        <w:t>此处参照中职学段，加个实训表</w:t>
      </w:r>
    </w:p>
    <w:p>
      <w:pPr>
        <w:spacing w:line="56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7004"/>
      <w:bookmarkStart w:id="9" w:name="_Toc3516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、毕业要求</w:t>
      </w:r>
      <w:bookmarkEnd w:id="8"/>
      <w:bookmarkEnd w:id="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学生修完本专业人才培养方案所规定的课程并成绩合格，达到本专业人才培养目标和培养规格的要求方可毕业。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本专业学生中职学段毕业后</w:t>
      </w:r>
      <w:r>
        <w:rPr>
          <w:rFonts w:hint="default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参加高职院校组织的转段考试，成绩合格，并符合其他相关规定要求的，可转入高职学段学习。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rPr>
          <w:rFonts w:hint="eastAsia" w:ascii="方正仿宋_GBK" w:hAnsi="方正仿宋_GBK" w:eastAsia="方正仿宋_GBK" w:cs="方正仿宋_GBK"/>
        </w:rPr>
      </w:pPr>
    </w:p>
    <w:sectPr>
      <w:headerReference r:id="rId3" w:type="default"/>
      <w:footerReference r:id="rId4" w:type="default"/>
      <w:pgSz w:w="11906" w:h="16838"/>
      <w:pgMar w:top="1701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C7B25-E2DC-4BA5-81D3-AAD3CA2D8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F810236-14A0-4320-BC40-6D127FC06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98C9496-530F-4950-ABBB-95CE40DB0D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A9266F5-23EA-4F2D-8586-BF106608F3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CF781CC-7F48-44A7-827C-D1300410AE6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4B55F17-1B3A-4551-83B9-DDAE21F396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3F5EFD05-0517-4911-B433-369E2A90FA6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6EE496D0-8893-4052-9C52-0A37778134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360" w:lineRule="auto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0"/>
      </w:pBdr>
    </w:pPr>
  </w:p>
  <w:p>
    <w:pPr>
      <w:pStyle w:val="8"/>
      <w:pBdr>
        <w:bottom w:val="single" w:color="auto" w:sz="4" w:space="0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石家庄财经商贸学校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M5YTNhOTBkZDJjYmU0OTE3YTEwOTUyMGU5OTQifQ=="/>
  </w:docVars>
  <w:rsids>
    <w:rsidRoot w:val="00000000"/>
    <w:rsid w:val="001D0E7F"/>
    <w:rsid w:val="00AE4E5E"/>
    <w:rsid w:val="01E814E1"/>
    <w:rsid w:val="0213633D"/>
    <w:rsid w:val="04B738A3"/>
    <w:rsid w:val="055B3806"/>
    <w:rsid w:val="05B2719F"/>
    <w:rsid w:val="05CC0260"/>
    <w:rsid w:val="06873E73"/>
    <w:rsid w:val="07D95F2B"/>
    <w:rsid w:val="07F933E3"/>
    <w:rsid w:val="084D31AF"/>
    <w:rsid w:val="0B2D1793"/>
    <w:rsid w:val="0D077079"/>
    <w:rsid w:val="0E547045"/>
    <w:rsid w:val="0EDB7D12"/>
    <w:rsid w:val="0F6C236E"/>
    <w:rsid w:val="107F4121"/>
    <w:rsid w:val="10DF11BD"/>
    <w:rsid w:val="10FB40F0"/>
    <w:rsid w:val="114B1B2C"/>
    <w:rsid w:val="12597320"/>
    <w:rsid w:val="13555C03"/>
    <w:rsid w:val="13C837DE"/>
    <w:rsid w:val="14D83845"/>
    <w:rsid w:val="150A4901"/>
    <w:rsid w:val="15EC04AB"/>
    <w:rsid w:val="169326D4"/>
    <w:rsid w:val="16C501DF"/>
    <w:rsid w:val="194F2D26"/>
    <w:rsid w:val="19A61ECC"/>
    <w:rsid w:val="19B9722B"/>
    <w:rsid w:val="19C534ED"/>
    <w:rsid w:val="1BC03F6C"/>
    <w:rsid w:val="1C60674F"/>
    <w:rsid w:val="1C832374"/>
    <w:rsid w:val="1D595397"/>
    <w:rsid w:val="1E5135A1"/>
    <w:rsid w:val="217355DC"/>
    <w:rsid w:val="220A16D9"/>
    <w:rsid w:val="222A0391"/>
    <w:rsid w:val="228201CD"/>
    <w:rsid w:val="22D862F2"/>
    <w:rsid w:val="22E355D8"/>
    <w:rsid w:val="2375388E"/>
    <w:rsid w:val="23F8626D"/>
    <w:rsid w:val="241F7350"/>
    <w:rsid w:val="26F176CF"/>
    <w:rsid w:val="26F750A4"/>
    <w:rsid w:val="2996455E"/>
    <w:rsid w:val="2A8D1067"/>
    <w:rsid w:val="2B376ABD"/>
    <w:rsid w:val="2C212804"/>
    <w:rsid w:val="2CE51A84"/>
    <w:rsid w:val="2D5E35E4"/>
    <w:rsid w:val="2E8407FD"/>
    <w:rsid w:val="2EBA25BC"/>
    <w:rsid w:val="2FD7142C"/>
    <w:rsid w:val="30BE7655"/>
    <w:rsid w:val="32313075"/>
    <w:rsid w:val="338F44F8"/>
    <w:rsid w:val="35132F06"/>
    <w:rsid w:val="359E36CF"/>
    <w:rsid w:val="36377201"/>
    <w:rsid w:val="364E4C37"/>
    <w:rsid w:val="36A209E6"/>
    <w:rsid w:val="37DA6A84"/>
    <w:rsid w:val="38296538"/>
    <w:rsid w:val="38597E75"/>
    <w:rsid w:val="3C465A87"/>
    <w:rsid w:val="3CA418A1"/>
    <w:rsid w:val="3D483969"/>
    <w:rsid w:val="3FC0434B"/>
    <w:rsid w:val="40B20716"/>
    <w:rsid w:val="41126768"/>
    <w:rsid w:val="42F51F3D"/>
    <w:rsid w:val="430976F7"/>
    <w:rsid w:val="43B412F8"/>
    <w:rsid w:val="44DC50C3"/>
    <w:rsid w:val="44E328F5"/>
    <w:rsid w:val="45006AF2"/>
    <w:rsid w:val="451B7BC4"/>
    <w:rsid w:val="45771738"/>
    <w:rsid w:val="46E459C1"/>
    <w:rsid w:val="47AB54DE"/>
    <w:rsid w:val="499A554C"/>
    <w:rsid w:val="49D539F0"/>
    <w:rsid w:val="4AA62AD1"/>
    <w:rsid w:val="4BD72A88"/>
    <w:rsid w:val="4C8B49F4"/>
    <w:rsid w:val="4CDD40CE"/>
    <w:rsid w:val="4D926C66"/>
    <w:rsid w:val="4E600FED"/>
    <w:rsid w:val="4E8E3650"/>
    <w:rsid w:val="4EE35FF1"/>
    <w:rsid w:val="4F781E8C"/>
    <w:rsid w:val="5268268C"/>
    <w:rsid w:val="55077FE2"/>
    <w:rsid w:val="552D43DC"/>
    <w:rsid w:val="55FA7A9F"/>
    <w:rsid w:val="576176AA"/>
    <w:rsid w:val="57E83927"/>
    <w:rsid w:val="58FC58DC"/>
    <w:rsid w:val="59123351"/>
    <w:rsid w:val="59246BE1"/>
    <w:rsid w:val="5B752618"/>
    <w:rsid w:val="5CEC5C67"/>
    <w:rsid w:val="5D795026"/>
    <w:rsid w:val="5EB20BE1"/>
    <w:rsid w:val="602E54B3"/>
    <w:rsid w:val="60917251"/>
    <w:rsid w:val="60A23F07"/>
    <w:rsid w:val="637A327E"/>
    <w:rsid w:val="64966BE4"/>
    <w:rsid w:val="650517B0"/>
    <w:rsid w:val="65370417"/>
    <w:rsid w:val="657F3D33"/>
    <w:rsid w:val="66886A01"/>
    <w:rsid w:val="67DE6CE3"/>
    <w:rsid w:val="699F715A"/>
    <w:rsid w:val="6A793230"/>
    <w:rsid w:val="6B6C4A3B"/>
    <w:rsid w:val="6C811AC4"/>
    <w:rsid w:val="6D1062FD"/>
    <w:rsid w:val="6D875C64"/>
    <w:rsid w:val="6F4F7F7A"/>
    <w:rsid w:val="6F6D537B"/>
    <w:rsid w:val="6F8E59A3"/>
    <w:rsid w:val="70E03832"/>
    <w:rsid w:val="715B3533"/>
    <w:rsid w:val="72932B9F"/>
    <w:rsid w:val="75AC119F"/>
    <w:rsid w:val="779626AA"/>
    <w:rsid w:val="786936EA"/>
    <w:rsid w:val="79541D3B"/>
    <w:rsid w:val="7AAB28C0"/>
    <w:rsid w:val="7BF003F6"/>
    <w:rsid w:val="7C0466D2"/>
    <w:rsid w:val="7CE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 w:afterLines="0" w:line="240" w:lineRule="auto"/>
      <w:ind w:left="420" w:leftChars="200" w:firstLine="420" w:firstLineChars="200"/>
      <w:jc w:val="both"/>
    </w:pPr>
    <w:rPr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spacing w:line="360" w:lineRule="auto"/>
      <w:ind w:firstLine="360" w:firstLineChars="150"/>
      <w:jc w:val="left"/>
    </w:pPr>
    <w:rPr>
      <w:rFonts w:ascii="宋体" w:hAnsi="宋体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Theme="majorHAnsi" w:hAnsiTheme="majorHAnsi" w:cstheme="majorBidi"/>
      <w:sz w:val="24"/>
    </w:rPr>
  </w:style>
  <w:style w:type="paragraph" w:styleId="6">
    <w:name w:val="Body Text"/>
    <w:basedOn w:val="1"/>
    <w:unhideWhenUsed/>
    <w:qFormat/>
    <w:uiPriority w:val="1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20953</Words>
  <Characters>21950</Characters>
  <Lines>0</Lines>
  <Paragraphs>0</Paragraphs>
  <TotalTime>0</TotalTime>
  <ScaleCrop>false</ScaleCrop>
  <LinksUpToDate>false</LinksUpToDate>
  <CharactersWithSpaces>22193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2023-03-09T13:19:00Z</dcterms:created>
  <dc:creator>hi</dc:creator>
  <cp:lastModifiedBy>payson</cp:lastModifiedBy>
  <dcterms:modified xsi:type="dcterms:W3CDTF">2023-10-16T08:48:26Z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4104A8CD4077433CB10558395578214F</vt:lpwstr>
  </property>
</Properties>
</file>